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88583" w14:textId="77777777" w:rsidR="00745971" w:rsidRPr="003A7B5F" w:rsidRDefault="00C8297E" w:rsidP="00300C36">
      <w:pPr>
        <w:spacing w:after="0" w:line="240" w:lineRule="auto"/>
        <w:ind w:right="431" w:firstLine="6521"/>
        <w:rPr>
          <w:color w:val="auto"/>
          <w:szCs w:val="28"/>
        </w:rPr>
      </w:pPr>
      <w:r w:rsidRPr="003A7B5F">
        <w:rPr>
          <w:color w:val="auto"/>
          <w:szCs w:val="28"/>
        </w:rPr>
        <w:t>ЗАТВЕРДЖЕНО</w:t>
      </w:r>
    </w:p>
    <w:p w14:paraId="2D86AA90" w14:textId="26DBD3EA" w:rsidR="00745971" w:rsidRPr="003A7B5F" w:rsidRDefault="00C8297E" w:rsidP="00300C36">
      <w:pPr>
        <w:spacing w:after="0" w:line="240" w:lineRule="auto"/>
        <w:ind w:right="0" w:firstLine="6521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Наказ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</w:t>
      </w:r>
    </w:p>
    <w:p w14:paraId="0C0F6E79" w14:textId="03E4A53D" w:rsidR="00324B55" w:rsidRPr="003A7B5F" w:rsidRDefault="00EF13ED" w:rsidP="00300C36">
      <w:pPr>
        <w:spacing w:after="0" w:line="240" w:lineRule="auto"/>
        <w:ind w:right="0" w:firstLine="6521"/>
        <w:rPr>
          <w:color w:val="auto"/>
          <w:szCs w:val="28"/>
        </w:rPr>
      </w:pPr>
      <w:r>
        <w:rPr>
          <w:color w:val="auto"/>
          <w:szCs w:val="28"/>
        </w:rPr>
        <w:t>04</w:t>
      </w:r>
      <w:r w:rsidR="00C8297E" w:rsidRPr="003A7B5F">
        <w:rPr>
          <w:color w:val="auto"/>
          <w:szCs w:val="28"/>
        </w:rPr>
        <w:t xml:space="preserve"> </w:t>
      </w:r>
      <w:r w:rsidR="00324B55" w:rsidRPr="003A7B5F">
        <w:rPr>
          <w:color w:val="auto"/>
          <w:szCs w:val="28"/>
        </w:rPr>
        <w:t xml:space="preserve">вересня </w:t>
      </w:r>
      <w:r w:rsidR="00C8297E" w:rsidRPr="003A7B5F">
        <w:rPr>
          <w:color w:val="auto"/>
          <w:szCs w:val="28"/>
        </w:rPr>
        <w:t>202</w:t>
      </w:r>
      <w:r w:rsidR="00410B8D" w:rsidRPr="003A7B5F">
        <w:rPr>
          <w:color w:val="auto"/>
          <w:szCs w:val="28"/>
        </w:rPr>
        <w:t>5</w:t>
      </w:r>
      <w:r w:rsidR="00C8297E" w:rsidRPr="003A7B5F">
        <w:rPr>
          <w:color w:val="auto"/>
          <w:szCs w:val="28"/>
        </w:rPr>
        <w:t xml:space="preserve"> року </w:t>
      </w:r>
    </w:p>
    <w:p w14:paraId="224A2417" w14:textId="0DE6C1D8" w:rsidR="00745971" w:rsidRPr="003A7B5F" w:rsidRDefault="00C8297E" w:rsidP="00300C36">
      <w:pPr>
        <w:spacing w:after="0" w:line="240" w:lineRule="auto"/>
        <w:ind w:right="0" w:firstLine="6521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№ </w:t>
      </w:r>
      <w:r w:rsidR="00EF13ED">
        <w:rPr>
          <w:color w:val="auto"/>
          <w:szCs w:val="28"/>
        </w:rPr>
        <w:t>49од</w:t>
      </w:r>
    </w:p>
    <w:p w14:paraId="185B25B8" w14:textId="77777777" w:rsidR="00BE4EAC" w:rsidRPr="003A7B5F" w:rsidRDefault="00BE4EAC" w:rsidP="00300C36">
      <w:pPr>
        <w:pStyle w:val="1"/>
        <w:spacing w:line="240" w:lineRule="auto"/>
        <w:rPr>
          <w:color w:val="auto"/>
          <w:szCs w:val="28"/>
        </w:rPr>
      </w:pPr>
    </w:p>
    <w:p w14:paraId="11574EAA" w14:textId="79179279" w:rsidR="00745971" w:rsidRPr="003A7B5F" w:rsidRDefault="00C8297E" w:rsidP="00300C36">
      <w:pPr>
        <w:pStyle w:val="1"/>
        <w:spacing w:line="240" w:lineRule="auto"/>
        <w:rPr>
          <w:color w:val="auto"/>
          <w:szCs w:val="28"/>
        </w:rPr>
      </w:pPr>
      <w:r w:rsidRPr="003A7B5F">
        <w:rPr>
          <w:color w:val="auto"/>
          <w:szCs w:val="28"/>
        </w:rPr>
        <w:t>ПОРЯДОК</w:t>
      </w:r>
    </w:p>
    <w:p w14:paraId="5D718E19" w14:textId="18B80221" w:rsidR="00745971" w:rsidRPr="003A7B5F" w:rsidRDefault="00C8297E" w:rsidP="00300C36">
      <w:pPr>
        <w:spacing w:after="322" w:line="240" w:lineRule="auto"/>
        <w:ind w:left="444" w:right="0" w:firstLine="0"/>
        <w:jc w:val="center"/>
        <w:rPr>
          <w:color w:val="auto"/>
          <w:szCs w:val="28"/>
        </w:rPr>
      </w:pPr>
      <w:r w:rsidRPr="003A7B5F">
        <w:rPr>
          <w:b/>
          <w:color w:val="auto"/>
          <w:szCs w:val="28"/>
        </w:rPr>
        <w:t>організації та забезпечення розгляду здійснених викривачами повідомлень про можливі факти корупційних або пов’язаних з корупцією правопорушень</w:t>
      </w:r>
      <w:r w:rsidR="00410B8D" w:rsidRPr="003A7B5F">
        <w:rPr>
          <w:b/>
          <w:color w:val="auto"/>
          <w:szCs w:val="28"/>
        </w:rPr>
        <w:t>, інших порушень Закону України «Про запобігання корупції»</w:t>
      </w:r>
      <w:r w:rsidRPr="003A7B5F">
        <w:rPr>
          <w:b/>
          <w:color w:val="auto"/>
          <w:szCs w:val="28"/>
        </w:rPr>
        <w:t xml:space="preserve"> у </w:t>
      </w:r>
      <w:r w:rsidR="00C45C0E" w:rsidRPr="003A7B5F">
        <w:rPr>
          <w:b/>
          <w:color w:val="auto"/>
          <w:szCs w:val="28"/>
        </w:rPr>
        <w:t>НААУ</w:t>
      </w:r>
    </w:p>
    <w:p w14:paraId="686533B7" w14:textId="7BC2BDC3" w:rsidR="00745971" w:rsidRPr="003A7B5F" w:rsidRDefault="00C8297E" w:rsidP="00300C36">
      <w:pPr>
        <w:spacing w:after="0" w:line="240" w:lineRule="auto"/>
        <w:ind w:left="1102" w:right="208" w:hanging="10"/>
        <w:contextualSpacing/>
        <w:jc w:val="center"/>
        <w:rPr>
          <w:b/>
          <w:bCs/>
          <w:color w:val="auto"/>
          <w:szCs w:val="28"/>
        </w:rPr>
      </w:pPr>
      <w:r w:rsidRPr="003A7B5F">
        <w:rPr>
          <w:b/>
          <w:bCs/>
          <w:color w:val="auto"/>
          <w:szCs w:val="28"/>
        </w:rPr>
        <w:t xml:space="preserve">І. Загальні положення </w:t>
      </w:r>
    </w:p>
    <w:p w14:paraId="78F6CB56" w14:textId="77777777" w:rsidR="00BE4EAC" w:rsidRPr="003A7B5F" w:rsidRDefault="00BE4EAC" w:rsidP="00300C36">
      <w:pPr>
        <w:spacing w:after="0" w:line="240" w:lineRule="auto"/>
        <w:ind w:left="1102" w:right="208" w:hanging="10"/>
        <w:contextualSpacing/>
        <w:jc w:val="center"/>
        <w:rPr>
          <w:b/>
          <w:bCs/>
          <w:color w:val="auto"/>
          <w:szCs w:val="28"/>
        </w:rPr>
      </w:pPr>
    </w:p>
    <w:p w14:paraId="64008B06" w14:textId="77777777" w:rsidR="00C94CE1" w:rsidRPr="003A7B5F" w:rsidRDefault="00C8297E" w:rsidP="00C94CE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Порядок організації та забезпечення розгляду здійснених викривачами повідомлень про можливі факти корупційних або пов’язаних з корупцією правопорушень у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(далі – Порядок) визначає послідовність дій працівників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під час отримання, реєстрації, обліку та розгляду повідомлень про можливі факти корупційних або пов’язаних з корупцією правопорушень, здійснених викривачами, у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(далі – повідомлення).</w:t>
      </w:r>
    </w:p>
    <w:p w14:paraId="3099192D" w14:textId="601F77BE" w:rsidR="00745971" w:rsidRPr="003A7B5F" w:rsidRDefault="00C8297E" w:rsidP="00C94CE1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У цьому Порядку терміни вживаються у значенні, наведеному в Законі України </w:t>
      </w:r>
      <w:r w:rsidR="00C43134" w:rsidRPr="003A7B5F">
        <w:rPr>
          <w:color w:val="auto"/>
          <w:szCs w:val="28"/>
        </w:rPr>
        <w:t>«</w:t>
      </w:r>
      <w:r w:rsidRPr="003A7B5F">
        <w:rPr>
          <w:color w:val="auto"/>
          <w:szCs w:val="28"/>
        </w:rPr>
        <w:t>Про запобігання корупції</w:t>
      </w:r>
      <w:r w:rsidR="00C43134" w:rsidRPr="003A7B5F">
        <w:rPr>
          <w:color w:val="auto"/>
          <w:szCs w:val="28"/>
        </w:rPr>
        <w:t>»</w:t>
      </w:r>
      <w:r w:rsidRPr="003A7B5F">
        <w:rPr>
          <w:color w:val="auto"/>
          <w:szCs w:val="28"/>
        </w:rPr>
        <w:t xml:space="preserve"> (далі – Закон), Законах України </w:t>
      </w:r>
      <w:r w:rsidR="00C43134" w:rsidRPr="003A7B5F">
        <w:rPr>
          <w:color w:val="auto"/>
          <w:szCs w:val="28"/>
        </w:rPr>
        <w:t>«</w:t>
      </w:r>
      <w:r w:rsidRPr="003A7B5F">
        <w:rPr>
          <w:color w:val="auto"/>
          <w:szCs w:val="28"/>
        </w:rPr>
        <w:t>Про інформацію</w:t>
      </w:r>
      <w:r w:rsidR="00C43134" w:rsidRPr="003A7B5F">
        <w:rPr>
          <w:color w:val="auto"/>
          <w:szCs w:val="28"/>
        </w:rPr>
        <w:t>»</w:t>
      </w:r>
      <w:r w:rsidRPr="003A7B5F">
        <w:rPr>
          <w:color w:val="auto"/>
          <w:szCs w:val="28"/>
        </w:rPr>
        <w:t xml:space="preserve">, </w:t>
      </w:r>
      <w:r w:rsidR="00C43134" w:rsidRPr="003A7B5F">
        <w:rPr>
          <w:color w:val="auto"/>
          <w:szCs w:val="28"/>
        </w:rPr>
        <w:t>«</w:t>
      </w:r>
      <w:r w:rsidRPr="003A7B5F">
        <w:rPr>
          <w:color w:val="auto"/>
          <w:szCs w:val="28"/>
        </w:rPr>
        <w:t>Про захист персональних даних</w:t>
      </w:r>
      <w:r w:rsidR="00C43134" w:rsidRPr="003A7B5F">
        <w:rPr>
          <w:color w:val="auto"/>
          <w:szCs w:val="28"/>
        </w:rPr>
        <w:t>»</w:t>
      </w:r>
      <w:r w:rsidRPr="003A7B5F">
        <w:rPr>
          <w:color w:val="auto"/>
          <w:szCs w:val="28"/>
        </w:rPr>
        <w:t>,</w:t>
      </w:r>
      <w:r w:rsidR="003F3EC3" w:rsidRPr="003A7B5F">
        <w:rPr>
          <w:color w:val="auto"/>
          <w:szCs w:val="28"/>
        </w:rPr>
        <w:t xml:space="preserve"> </w:t>
      </w:r>
      <w:hyperlink r:id="rId7" w:anchor="n17" w:tgtFrame="_blank" w:history="1">
        <w:r w:rsidR="003F3EC3" w:rsidRPr="003A7B5F">
          <w:rPr>
            <w:color w:val="auto"/>
            <w:szCs w:val="28"/>
          </w:rPr>
          <w:t>Порядку ведення Єдиного порталу повідомлень викривачів</w:t>
        </w:r>
      </w:hyperlink>
      <w:r w:rsidR="003F3EC3" w:rsidRPr="003A7B5F">
        <w:rPr>
          <w:color w:val="auto"/>
          <w:szCs w:val="28"/>
        </w:rPr>
        <w:t xml:space="preserve">, затвердженому наказом Національного агентства з питань запобігання корупції від 03 січня 2023 року № 1/23, </w:t>
      </w:r>
      <w:r w:rsidR="003A7B5F" w:rsidRPr="003A7B5F">
        <w:rPr>
          <w:color w:val="auto"/>
          <w:szCs w:val="28"/>
        </w:rPr>
        <w:t>зареєстровано</w:t>
      </w:r>
      <w:r w:rsidR="0047088F" w:rsidRPr="003A7B5F">
        <w:rPr>
          <w:b/>
          <w:bCs/>
          <w:i/>
          <w:iCs/>
          <w:color w:val="auto"/>
          <w:szCs w:val="28"/>
        </w:rPr>
        <w:t xml:space="preserve"> </w:t>
      </w:r>
      <w:r w:rsidR="003F3EC3" w:rsidRPr="003A7B5F">
        <w:rPr>
          <w:color w:val="auto"/>
          <w:szCs w:val="28"/>
        </w:rPr>
        <w:t xml:space="preserve">у Міністерстві юстиції України 05 січня 2023 року за № 22/39078 (далі </w:t>
      </w:r>
      <w:r w:rsidR="00F564C9" w:rsidRPr="003A7B5F">
        <w:rPr>
          <w:color w:val="auto"/>
          <w:szCs w:val="28"/>
        </w:rPr>
        <w:t>–</w:t>
      </w:r>
      <w:r w:rsidR="003F3EC3" w:rsidRPr="003A7B5F">
        <w:rPr>
          <w:color w:val="auto"/>
          <w:szCs w:val="28"/>
        </w:rPr>
        <w:t xml:space="preserve"> Порядок</w:t>
      </w:r>
      <w:r w:rsidR="00F564C9" w:rsidRPr="003A7B5F">
        <w:rPr>
          <w:color w:val="auto"/>
          <w:szCs w:val="28"/>
        </w:rPr>
        <w:t xml:space="preserve"> ведення Єдиного порталу</w:t>
      </w:r>
      <w:r w:rsidR="003F3EC3" w:rsidRPr="003A7B5F">
        <w:rPr>
          <w:color w:val="auto"/>
          <w:szCs w:val="28"/>
        </w:rPr>
        <w:t>)</w:t>
      </w:r>
      <w:r w:rsidR="00F564C9" w:rsidRPr="003A7B5F">
        <w:rPr>
          <w:color w:val="auto"/>
          <w:szCs w:val="28"/>
        </w:rPr>
        <w:t>.</w:t>
      </w:r>
    </w:p>
    <w:p w14:paraId="7C67932F" w14:textId="7565A470" w:rsidR="00745971" w:rsidRPr="003A7B5F" w:rsidRDefault="00C8297E" w:rsidP="00300C3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Порядок поширюється на всіх працівників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>.</w:t>
      </w:r>
    </w:p>
    <w:p w14:paraId="57626428" w14:textId="77777777" w:rsidR="00A97D92" w:rsidRPr="003A7B5F" w:rsidRDefault="00A97D92" w:rsidP="00300C36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</w:p>
    <w:p w14:paraId="2C8668FD" w14:textId="2EE398DB" w:rsidR="00745971" w:rsidRPr="003A7B5F" w:rsidRDefault="00C8297E" w:rsidP="00300C36">
      <w:pPr>
        <w:spacing w:after="0" w:line="240" w:lineRule="auto"/>
        <w:ind w:right="0" w:firstLine="0"/>
        <w:contextualSpacing/>
        <w:jc w:val="center"/>
        <w:rPr>
          <w:b/>
          <w:bCs/>
          <w:color w:val="auto"/>
          <w:szCs w:val="28"/>
        </w:rPr>
      </w:pPr>
      <w:r w:rsidRPr="003A7B5F">
        <w:rPr>
          <w:b/>
          <w:bCs/>
          <w:color w:val="auto"/>
          <w:szCs w:val="28"/>
        </w:rPr>
        <w:t>ІІ. Засади та принципи організації розгляду повідомлень</w:t>
      </w:r>
    </w:p>
    <w:p w14:paraId="6C6BD1B6" w14:textId="77777777" w:rsidR="00BE4EAC" w:rsidRPr="003A7B5F" w:rsidRDefault="00BE4EAC" w:rsidP="00300C36">
      <w:pPr>
        <w:spacing w:after="0" w:line="240" w:lineRule="auto"/>
        <w:ind w:right="0" w:firstLine="0"/>
        <w:contextualSpacing/>
        <w:jc w:val="center"/>
        <w:rPr>
          <w:b/>
          <w:bCs/>
          <w:color w:val="auto"/>
          <w:szCs w:val="28"/>
        </w:rPr>
      </w:pPr>
    </w:p>
    <w:p w14:paraId="3B766F94" w14:textId="799ECF2A" w:rsidR="00745971" w:rsidRPr="003A7B5F" w:rsidRDefault="00A97D92" w:rsidP="00300C36">
      <w:pPr>
        <w:tabs>
          <w:tab w:val="left" w:pos="709"/>
        </w:tabs>
        <w:spacing w:after="0" w:line="240" w:lineRule="auto"/>
        <w:ind w:right="0" w:firstLine="709"/>
        <w:jc w:val="left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1. </w:t>
      </w:r>
      <w:r w:rsidR="00C8297E" w:rsidRPr="003A7B5F">
        <w:rPr>
          <w:color w:val="auto"/>
          <w:szCs w:val="28"/>
        </w:rPr>
        <w:t>Організація розгляду повідомлень здійснюється на таких засадах:</w:t>
      </w:r>
    </w:p>
    <w:p w14:paraId="49A3470C" w14:textId="0DB4FC28" w:rsidR="00745971" w:rsidRPr="003A7B5F" w:rsidRDefault="00C8297E" w:rsidP="00300C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знання та обізнаність − інформування про можливість подати повідомлення та повноваження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щодо його розгляду;</w:t>
      </w:r>
    </w:p>
    <w:p w14:paraId="17E97FBD" w14:textId="77777777" w:rsidR="00745971" w:rsidRPr="003A7B5F" w:rsidRDefault="00C8297E" w:rsidP="00300C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доступність − забезпечення безперешкодного доступу для подання повідомлення. Процес подання таких повідомлень повинен бути зручним;</w:t>
      </w:r>
    </w:p>
    <w:p w14:paraId="73D62A1B" w14:textId="77777777" w:rsidR="00745971" w:rsidRPr="003A7B5F" w:rsidRDefault="00C8297E" w:rsidP="00300C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довіра − інформування про виконання державних гарантій захисту викривачів;</w:t>
      </w:r>
    </w:p>
    <w:p w14:paraId="7A1A53B4" w14:textId="0DDE332E" w:rsidR="00745971" w:rsidRPr="003A7B5F" w:rsidRDefault="00C8297E" w:rsidP="00300C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відповідальність − забезпечення керівництвом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роботи з розгляду повідомлень;</w:t>
      </w:r>
    </w:p>
    <w:p w14:paraId="5F0A1102" w14:textId="77777777" w:rsidR="00745971" w:rsidRPr="003A7B5F" w:rsidRDefault="00C8297E" w:rsidP="00300C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ефективність − реагування на випадки порушення вимог Закону;</w:t>
      </w:r>
    </w:p>
    <w:p w14:paraId="203B53DE" w14:textId="0D59B49E" w:rsidR="00745971" w:rsidRPr="003A7B5F" w:rsidRDefault="00C8297E" w:rsidP="00300C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прозорість − інформування викривачів про </w:t>
      </w:r>
      <w:r w:rsidR="00003A00" w:rsidRPr="003A7B5F">
        <w:rPr>
          <w:color w:val="auto"/>
          <w:szCs w:val="28"/>
        </w:rPr>
        <w:t>стан розгляду їх повідомлень</w:t>
      </w:r>
      <w:r w:rsidRPr="003A7B5F">
        <w:rPr>
          <w:color w:val="auto"/>
          <w:szCs w:val="28"/>
        </w:rPr>
        <w:t>;</w:t>
      </w:r>
      <w:bookmarkStart w:id="0" w:name="_GoBack"/>
      <w:bookmarkEnd w:id="0"/>
    </w:p>
    <w:p w14:paraId="1F0D32D5" w14:textId="77777777" w:rsidR="00745971" w:rsidRPr="003A7B5F" w:rsidRDefault="00C8297E" w:rsidP="00300C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аналіз та вивчення − систематичний перегляд і коригування організації роботи з розгляду повідомлень.</w:t>
      </w:r>
    </w:p>
    <w:p w14:paraId="5863DE48" w14:textId="4866CB6B" w:rsidR="00745971" w:rsidRPr="003A7B5F" w:rsidRDefault="00C8297E" w:rsidP="00300C36">
      <w:pPr>
        <w:tabs>
          <w:tab w:val="left" w:pos="993"/>
          <w:tab w:val="center" w:pos="1131"/>
          <w:tab w:val="center" w:pos="4534"/>
        </w:tabs>
        <w:spacing w:after="0" w:line="240" w:lineRule="auto"/>
        <w:ind w:right="0" w:firstLine="709"/>
        <w:contextualSpacing/>
        <w:jc w:val="left"/>
        <w:rPr>
          <w:color w:val="auto"/>
          <w:szCs w:val="28"/>
        </w:rPr>
      </w:pPr>
      <w:r w:rsidRPr="003A7B5F">
        <w:rPr>
          <w:color w:val="auto"/>
          <w:szCs w:val="28"/>
        </w:rPr>
        <w:lastRenderedPageBreak/>
        <w:t>2.</w:t>
      </w:r>
      <w:r w:rsidRPr="003A7B5F">
        <w:rPr>
          <w:color w:val="auto"/>
          <w:szCs w:val="28"/>
        </w:rPr>
        <w:tab/>
        <w:t>До принципів розгляду повідомлень належать:</w:t>
      </w:r>
    </w:p>
    <w:p w14:paraId="0A53663F" w14:textId="73DCF4DA" w:rsidR="00745971" w:rsidRPr="003A7B5F" w:rsidRDefault="00C8297E" w:rsidP="00300C3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доброчесність − поведінка посадових осіб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повинна відповідати вимогам Закону та загальновизнаним етичним нормам;</w:t>
      </w:r>
    </w:p>
    <w:p w14:paraId="3C863C8E" w14:textId="36AFFC03" w:rsidR="00745971" w:rsidRPr="003A7B5F" w:rsidRDefault="00C8297E" w:rsidP="00300C3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захист прав викривачів − посадові особи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>, які мають доступ до повідомлень, повинні розуміти ризики для викривачів, пов’язані з поданням повідомлення, а також подальшим установленням фактів порушення вимог Закону;</w:t>
      </w:r>
    </w:p>
    <w:p w14:paraId="04CDD9DF" w14:textId="717BE633" w:rsidR="00745971" w:rsidRPr="003A7B5F" w:rsidRDefault="00C8297E" w:rsidP="00300C3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конфіденційність − у процесі збору, використання та збереження інформації посадові особи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повинні виконувати вимоги законодавства щодо нерозголошення інформації про викривача;</w:t>
      </w:r>
    </w:p>
    <w:p w14:paraId="682C0205" w14:textId="77777777" w:rsidR="00745971" w:rsidRPr="003A7B5F" w:rsidRDefault="00C8297E" w:rsidP="00300C3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зворотній зв’язок − підтримання зв’язку з викривачем, навіть якщо  повідомлення надано анонімно;</w:t>
      </w:r>
    </w:p>
    <w:p w14:paraId="7B567AFD" w14:textId="57A896D8" w:rsidR="00745971" w:rsidRPr="003A7B5F" w:rsidRDefault="00C8297E" w:rsidP="00300C3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неупередженість − повідомлення слід розглядати по суті та без жодних упереджень, які можуть виникати в результаті попередніх контактів викривача з </w:t>
      </w:r>
      <w:r w:rsidR="00C45C0E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>;</w:t>
      </w:r>
    </w:p>
    <w:p w14:paraId="411E6C74" w14:textId="4586C1AC" w:rsidR="00745971" w:rsidRPr="003A7B5F" w:rsidRDefault="00C8297E" w:rsidP="005A0A6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об’єктивність − одержаній під час розгляду</w:t>
      </w:r>
      <w:r w:rsidR="00C45C0E" w:rsidRPr="003A7B5F">
        <w:rPr>
          <w:color w:val="auto"/>
          <w:szCs w:val="28"/>
        </w:rPr>
        <w:t xml:space="preserve"> </w:t>
      </w:r>
      <w:r w:rsidRPr="003A7B5F">
        <w:rPr>
          <w:color w:val="auto"/>
          <w:szCs w:val="28"/>
        </w:rPr>
        <w:t xml:space="preserve">повідомлення інформації повинна бути </w:t>
      </w:r>
      <w:r w:rsidR="00A97D92" w:rsidRPr="003A7B5F">
        <w:rPr>
          <w:color w:val="auto"/>
          <w:szCs w:val="28"/>
        </w:rPr>
        <w:t>на</w:t>
      </w:r>
      <w:r w:rsidRPr="003A7B5F">
        <w:rPr>
          <w:color w:val="auto"/>
          <w:szCs w:val="28"/>
        </w:rPr>
        <w:t>дана повна та об’єктивна оцінка;</w:t>
      </w:r>
    </w:p>
    <w:p w14:paraId="47337834" w14:textId="1A202445" w:rsidR="00745971" w:rsidRPr="003A7B5F" w:rsidRDefault="00C8297E" w:rsidP="00300C3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рівність − забезпечення однакового ставлення до всіх викривачів незалежно від віку, статі, національності, віросповідання тощо.</w:t>
      </w:r>
    </w:p>
    <w:p w14:paraId="5E1C17CC" w14:textId="77777777" w:rsidR="00A97D92" w:rsidRPr="003A7B5F" w:rsidRDefault="00A97D92" w:rsidP="00300C36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</w:p>
    <w:p w14:paraId="704372BC" w14:textId="74CB1C6A" w:rsidR="0013645C" w:rsidRPr="003A7B5F" w:rsidRDefault="00C8297E" w:rsidP="00300C36">
      <w:pPr>
        <w:spacing w:after="0" w:line="240" w:lineRule="auto"/>
        <w:ind w:right="0" w:firstLine="0"/>
        <w:contextualSpacing/>
        <w:jc w:val="center"/>
        <w:rPr>
          <w:b/>
          <w:bCs/>
          <w:color w:val="auto"/>
          <w:szCs w:val="28"/>
        </w:rPr>
      </w:pPr>
      <w:r w:rsidRPr="003A7B5F">
        <w:rPr>
          <w:b/>
          <w:bCs/>
          <w:color w:val="auto"/>
          <w:szCs w:val="28"/>
        </w:rPr>
        <w:t xml:space="preserve">ІІІ. </w:t>
      </w:r>
      <w:r w:rsidR="003A7B5F" w:rsidRPr="003A7B5F">
        <w:rPr>
          <w:b/>
          <w:bCs/>
          <w:color w:val="auto"/>
          <w:szCs w:val="28"/>
        </w:rPr>
        <w:t xml:space="preserve">Прийом </w:t>
      </w:r>
      <w:r w:rsidR="000E49FF" w:rsidRPr="003A7B5F">
        <w:rPr>
          <w:b/>
          <w:bCs/>
          <w:color w:val="auto"/>
          <w:szCs w:val="28"/>
        </w:rPr>
        <w:t xml:space="preserve">та внесення повідомлень </w:t>
      </w:r>
    </w:p>
    <w:p w14:paraId="1B9CC7EA" w14:textId="77777777" w:rsidR="00BE4EAC" w:rsidRPr="003A7B5F" w:rsidRDefault="00BE4EAC" w:rsidP="00300C36">
      <w:pPr>
        <w:spacing w:after="0" w:line="240" w:lineRule="auto"/>
        <w:ind w:right="0" w:firstLine="0"/>
        <w:contextualSpacing/>
        <w:jc w:val="center"/>
        <w:rPr>
          <w:b/>
          <w:bCs/>
          <w:color w:val="auto"/>
          <w:szCs w:val="28"/>
        </w:rPr>
      </w:pPr>
    </w:p>
    <w:p w14:paraId="72EA4D9E" w14:textId="77777777" w:rsidR="00745971" w:rsidRPr="003A7B5F" w:rsidRDefault="00C8297E" w:rsidP="00300C3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Викривач самостійно визначає, які канали використовувати для повідомлення. </w:t>
      </w:r>
    </w:p>
    <w:p w14:paraId="21B09C1D" w14:textId="4E8E85AE" w:rsidR="00745971" w:rsidRPr="003A7B5F" w:rsidRDefault="00177F36" w:rsidP="00300C3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НААУ</w:t>
      </w:r>
      <w:r w:rsidR="00C8297E" w:rsidRPr="003A7B5F">
        <w:rPr>
          <w:color w:val="auto"/>
          <w:szCs w:val="28"/>
        </w:rPr>
        <w:t xml:space="preserve"> забезпечує функціонування внутрішніх каналів</w:t>
      </w:r>
      <w:r w:rsidR="0047088F" w:rsidRPr="003A7B5F">
        <w:rPr>
          <w:color w:val="auto"/>
          <w:szCs w:val="28"/>
        </w:rPr>
        <w:t xml:space="preserve"> передачі/подачі</w:t>
      </w:r>
      <w:r w:rsidR="00C8297E" w:rsidRPr="003A7B5F">
        <w:rPr>
          <w:color w:val="auto"/>
          <w:szCs w:val="28"/>
        </w:rPr>
        <w:t xml:space="preserve"> повідомлення.</w:t>
      </w:r>
    </w:p>
    <w:p w14:paraId="0F61C5CD" w14:textId="00DFE870" w:rsidR="00745971" w:rsidRPr="003A7B5F" w:rsidRDefault="00C8297E" w:rsidP="00300C36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До </w:t>
      </w:r>
      <w:r w:rsidR="00177F36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 повідомлення можуть надходити </w:t>
      </w:r>
      <w:r w:rsidR="008D3F93" w:rsidRPr="003A7B5F">
        <w:rPr>
          <w:color w:val="auto"/>
          <w:szCs w:val="28"/>
        </w:rPr>
        <w:t>у</w:t>
      </w:r>
      <w:r w:rsidRPr="003A7B5F">
        <w:rPr>
          <w:color w:val="auto"/>
          <w:szCs w:val="28"/>
        </w:rPr>
        <w:t xml:space="preserve"> такий спосіб:</w:t>
      </w:r>
    </w:p>
    <w:p w14:paraId="07ED2849" w14:textId="77777777" w:rsidR="00CA1028" w:rsidRPr="003A7B5F" w:rsidRDefault="00713347" w:rsidP="00CA1028">
      <w:pPr>
        <w:pStyle w:val="a3"/>
        <w:numPr>
          <w:ilvl w:val="0"/>
          <w:numId w:val="10"/>
        </w:numPr>
        <w:tabs>
          <w:tab w:val="left" w:pos="993"/>
          <w:tab w:val="center" w:pos="1211"/>
          <w:tab w:val="left" w:pos="1418"/>
          <w:tab w:val="center" w:pos="1888"/>
          <w:tab w:val="center" w:pos="3049"/>
          <w:tab w:val="center" w:pos="4539"/>
          <w:tab w:val="center" w:pos="6190"/>
          <w:tab w:val="center" w:pos="7782"/>
          <w:tab w:val="right" w:pos="9955"/>
        </w:tabs>
        <w:spacing w:after="0" w:line="240" w:lineRule="auto"/>
        <w:ind w:left="0" w:right="0" w:firstLine="699"/>
        <w:rPr>
          <w:color w:val="auto"/>
          <w:szCs w:val="28"/>
        </w:rPr>
      </w:pPr>
      <w:r w:rsidRPr="003A7B5F">
        <w:rPr>
          <w:color w:val="auto"/>
          <w:szCs w:val="28"/>
        </w:rPr>
        <w:t>Єдиний портал повідомлень викривачів (далі – Портал</w:t>
      </w:r>
      <w:r w:rsidR="00CA1028" w:rsidRPr="003A7B5F">
        <w:rPr>
          <w:color w:val="auto"/>
          <w:szCs w:val="28"/>
        </w:rPr>
        <w:t>);</w:t>
      </w:r>
    </w:p>
    <w:p w14:paraId="2C77B39C" w14:textId="00BA80B0" w:rsidR="00CA1028" w:rsidRPr="003A7B5F" w:rsidRDefault="00CA1028" w:rsidP="00CA1028">
      <w:pPr>
        <w:pStyle w:val="a3"/>
        <w:numPr>
          <w:ilvl w:val="0"/>
          <w:numId w:val="10"/>
        </w:numPr>
        <w:tabs>
          <w:tab w:val="left" w:pos="993"/>
          <w:tab w:val="center" w:pos="1211"/>
          <w:tab w:val="left" w:pos="1418"/>
          <w:tab w:val="center" w:pos="1888"/>
          <w:tab w:val="center" w:pos="3049"/>
          <w:tab w:val="center" w:pos="4539"/>
          <w:tab w:val="center" w:pos="6190"/>
          <w:tab w:val="center" w:pos="7782"/>
          <w:tab w:val="right" w:pos="9955"/>
        </w:tabs>
        <w:spacing w:after="0" w:line="240" w:lineRule="auto"/>
        <w:ind w:left="0" w:right="0" w:firstLine="69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засобами телефонного зв’язку: </w:t>
      </w:r>
      <w:proofErr w:type="spellStart"/>
      <w:r w:rsidRPr="003A7B5F">
        <w:rPr>
          <w:color w:val="auto"/>
          <w:szCs w:val="28"/>
        </w:rPr>
        <w:t>тел</w:t>
      </w:r>
      <w:proofErr w:type="spellEnd"/>
      <w:r w:rsidRPr="003A7B5F">
        <w:rPr>
          <w:color w:val="auto"/>
          <w:szCs w:val="28"/>
        </w:rPr>
        <w:t>. +38 (044) 369-31-50  (працює в робочі дні з понеділка по четвер з 8:00 до 16:45 та в п’ятницю з 8:00 до 15:30, з щоденною перервою з 12:00 до 12:30);</w:t>
      </w:r>
    </w:p>
    <w:p w14:paraId="52233B7E" w14:textId="37A0B99B" w:rsidR="00900764" w:rsidRPr="003A7B5F" w:rsidRDefault="00C8297E" w:rsidP="008B3E1C">
      <w:pPr>
        <w:pStyle w:val="a3"/>
        <w:numPr>
          <w:ilvl w:val="0"/>
          <w:numId w:val="10"/>
        </w:numPr>
        <w:tabs>
          <w:tab w:val="left" w:pos="993"/>
          <w:tab w:val="center" w:pos="1211"/>
          <w:tab w:val="left" w:pos="1418"/>
          <w:tab w:val="center" w:pos="1888"/>
          <w:tab w:val="center" w:pos="3049"/>
          <w:tab w:val="center" w:pos="4539"/>
          <w:tab w:val="center" w:pos="6190"/>
          <w:tab w:val="center" w:pos="7782"/>
          <w:tab w:val="right" w:pos="9955"/>
        </w:tabs>
        <w:spacing w:after="0" w:line="240" w:lineRule="auto"/>
        <w:ind w:left="0" w:right="0" w:firstLine="69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під час </w:t>
      </w:r>
      <w:r w:rsidRPr="003A7B5F">
        <w:rPr>
          <w:color w:val="auto"/>
          <w:szCs w:val="28"/>
        </w:rPr>
        <w:tab/>
        <w:t xml:space="preserve">особистого прийому </w:t>
      </w:r>
      <w:r w:rsidRPr="003A7B5F">
        <w:rPr>
          <w:color w:val="auto"/>
          <w:szCs w:val="28"/>
        </w:rPr>
        <w:tab/>
      </w:r>
      <w:r w:rsidR="00900764" w:rsidRPr="003A7B5F">
        <w:rPr>
          <w:color w:val="auto"/>
          <w:szCs w:val="28"/>
        </w:rPr>
        <w:t>у</w:t>
      </w:r>
      <w:r w:rsidR="00177F36" w:rsidRPr="003A7B5F">
        <w:rPr>
          <w:color w:val="auto"/>
          <w:szCs w:val="28"/>
        </w:rPr>
        <w:t xml:space="preserve">повноваженим з </w:t>
      </w:r>
      <w:r w:rsidR="00900764" w:rsidRPr="003A7B5F">
        <w:rPr>
          <w:color w:val="auto"/>
          <w:szCs w:val="28"/>
        </w:rPr>
        <w:t xml:space="preserve">питань </w:t>
      </w:r>
      <w:r w:rsidR="00177F36" w:rsidRPr="003A7B5F">
        <w:rPr>
          <w:color w:val="auto"/>
          <w:szCs w:val="28"/>
        </w:rPr>
        <w:t>антикорупційної діяльності</w:t>
      </w:r>
      <w:r w:rsidRPr="003A7B5F">
        <w:rPr>
          <w:color w:val="auto"/>
          <w:szCs w:val="28"/>
        </w:rPr>
        <w:t xml:space="preserve">; </w:t>
      </w:r>
    </w:p>
    <w:p w14:paraId="750546E5" w14:textId="64C2D117" w:rsidR="00F564C9" w:rsidRPr="003A7B5F" w:rsidRDefault="00C8297E" w:rsidP="00F564C9">
      <w:pPr>
        <w:pStyle w:val="a3"/>
        <w:numPr>
          <w:ilvl w:val="0"/>
          <w:numId w:val="10"/>
        </w:numPr>
        <w:tabs>
          <w:tab w:val="left" w:pos="993"/>
          <w:tab w:val="center" w:pos="1211"/>
          <w:tab w:val="left" w:pos="1418"/>
          <w:tab w:val="center" w:pos="1888"/>
          <w:tab w:val="center" w:pos="3049"/>
          <w:tab w:val="center" w:pos="4539"/>
          <w:tab w:val="center" w:pos="6190"/>
          <w:tab w:val="center" w:pos="7782"/>
          <w:tab w:val="right" w:pos="9955"/>
        </w:tabs>
        <w:spacing w:after="0" w:line="240" w:lineRule="auto"/>
        <w:ind w:left="0" w:right="0" w:firstLine="69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на окрему поштову скриньку </w:t>
      </w:r>
      <w:r w:rsidR="00177F36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 xml:space="preserve">, що знаходиться </w:t>
      </w:r>
      <w:r w:rsidR="00CA1028" w:rsidRPr="003A7B5F">
        <w:rPr>
          <w:color w:val="auto"/>
          <w:szCs w:val="28"/>
        </w:rPr>
        <w:t xml:space="preserve">на цокольному </w:t>
      </w:r>
      <w:r w:rsidR="003A7B5F" w:rsidRPr="003A7B5F">
        <w:rPr>
          <w:color w:val="auto"/>
          <w:szCs w:val="28"/>
        </w:rPr>
        <w:t xml:space="preserve">поверсі </w:t>
      </w:r>
      <w:r w:rsidR="00CA1028" w:rsidRPr="003A7B5F">
        <w:rPr>
          <w:color w:val="auto"/>
          <w:szCs w:val="28"/>
        </w:rPr>
        <w:t xml:space="preserve">будівлі </w:t>
      </w:r>
      <w:r w:rsidRPr="003A7B5F">
        <w:rPr>
          <w:color w:val="auto"/>
          <w:szCs w:val="28"/>
        </w:rPr>
        <w:t xml:space="preserve">за </w:t>
      </w:r>
      <w:proofErr w:type="spellStart"/>
      <w:r w:rsidRPr="003A7B5F">
        <w:rPr>
          <w:color w:val="auto"/>
          <w:szCs w:val="28"/>
        </w:rPr>
        <w:t>адресою</w:t>
      </w:r>
      <w:proofErr w:type="spellEnd"/>
      <w:r w:rsidRPr="003A7B5F">
        <w:rPr>
          <w:color w:val="auto"/>
          <w:szCs w:val="28"/>
        </w:rPr>
        <w:t xml:space="preserve">: </w:t>
      </w:r>
      <w:r w:rsidR="00177F36" w:rsidRPr="003A7B5F">
        <w:rPr>
          <w:color w:val="auto"/>
          <w:szCs w:val="28"/>
        </w:rPr>
        <w:t>м. Київ, бульвар Тараса Шевченка, 23</w:t>
      </w:r>
      <w:r w:rsidR="008D3F93" w:rsidRPr="003A7B5F">
        <w:rPr>
          <w:color w:val="auto"/>
          <w:szCs w:val="28"/>
        </w:rPr>
        <w:t>;</w:t>
      </w:r>
    </w:p>
    <w:p w14:paraId="54E3B8DA" w14:textId="667DAD8F" w:rsidR="008D3F93" w:rsidRPr="003A7B5F" w:rsidRDefault="00C8297E" w:rsidP="00F564C9">
      <w:pPr>
        <w:pStyle w:val="a3"/>
        <w:numPr>
          <w:ilvl w:val="0"/>
          <w:numId w:val="10"/>
        </w:numPr>
        <w:tabs>
          <w:tab w:val="left" w:pos="993"/>
          <w:tab w:val="center" w:pos="1211"/>
          <w:tab w:val="left" w:pos="1418"/>
          <w:tab w:val="center" w:pos="1888"/>
          <w:tab w:val="center" w:pos="3049"/>
          <w:tab w:val="center" w:pos="4539"/>
          <w:tab w:val="center" w:pos="6190"/>
          <w:tab w:val="center" w:pos="7782"/>
          <w:tab w:val="right" w:pos="9955"/>
        </w:tabs>
        <w:spacing w:after="0" w:line="240" w:lineRule="auto"/>
        <w:ind w:left="0" w:right="0" w:firstLine="69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на електронну адресу: </w:t>
      </w:r>
      <w:hyperlink r:id="rId8" w:history="1">
        <w:r w:rsidR="008D3F93" w:rsidRPr="003A7B5F">
          <w:rPr>
            <w:color w:val="auto"/>
          </w:rPr>
          <w:t>stopkor@naau.org.ua</w:t>
        </w:r>
      </w:hyperlink>
      <w:r w:rsidR="008B3E1C" w:rsidRPr="003A7B5F">
        <w:rPr>
          <w:color w:val="auto"/>
          <w:szCs w:val="28"/>
        </w:rPr>
        <w:t>.</w:t>
      </w:r>
    </w:p>
    <w:p w14:paraId="4BDA872F" w14:textId="1E99CA22" w:rsidR="008D3F93" w:rsidRPr="003A7B5F" w:rsidRDefault="008D3F93" w:rsidP="00E535E7">
      <w:pPr>
        <w:shd w:val="clear" w:color="auto" w:fill="FFFFFF"/>
        <w:tabs>
          <w:tab w:val="left" w:pos="993"/>
          <w:tab w:val="left" w:pos="1418"/>
        </w:tabs>
        <w:spacing w:after="0" w:line="240" w:lineRule="auto"/>
        <w:ind w:right="-1" w:firstLine="70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Гіперпосилання на Портал та інформація про </w:t>
      </w:r>
      <w:r w:rsidR="004C2517" w:rsidRPr="003A7B5F">
        <w:rPr>
          <w:color w:val="auto"/>
          <w:szCs w:val="28"/>
        </w:rPr>
        <w:t xml:space="preserve">можливі засоби подання повідомлень </w:t>
      </w:r>
      <w:r w:rsidRPr="003A7B5F">
        <w:rPr>
          <w:color w:val="auto"/>
          <w:szCs w:val="28"/>
        </w:rPr>
        <w:t xml:space="preserve">розміщуються на офіційному </w:t>
      </w:r>
      <w:proofErr w:type="spellStart"/>
      <w:r w:rsidRPr="003A7B5F">
        <w:rPr>
          <w:color w:val="auto"/>
          <w:szCs w:val="28"/>
        </w:rPr>
        <w:t>вебсайті</w:t>
      </w:r>
      <w:proofErr w:type="spellEnd"/>
      <w:r w:rsidRPr="003A7B5F">
        <w:rPr>
          <w:color w:val="auto"/>
          <w:szCs w:val="28"/>
        </w:rPr>
        <w:t xml:space="preserve"> </w:t>
      </w:r>
      <w:r w:rsidR="004C2517" w:rsidRPr="003A7B5F">
        <w:rPr>
          <w:color w:val="auto"/>
          <w:szCs w:val="28"/>
        </w:rPr>
        <w:t>НААУ</w:t>
      </w:r>
      <w:r w:rsidRPr="003A7B5F">
        <w:rPr>
          <w:color w:val="auto"/>
          <w:szCs w:val="28"/>
        </w:rPr>
        <w:t>.</w:t>
      </w:r>
    </w:p>
    <w:p w14:paraId="7F1EE69A" w14:textId="7E3A2BD2" w:rsidR="00E535E7" w:rsidRPr="003A7B5F" w:rsidRDefault="00E535E7" w:rsidP="00E535E7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3. </w:t>
      </w:r>
      <w:r w:rsidR="00713347" w:rsidRPr="003A7B5F">
        <w:rPr>
          <w:color w:val="auto"/>
          <w:szCs w:val="28"/>
        </w:rPr>
        <w:t>Повідомлення про корупцію, подані через Портал, приймаються</w:t>
      </w:r>
      <w:r w:rsidRPr="003A7B5F">
        <w:rPr>
          <w:color w:val="auto"/>
          <w:szCs w:val="28"/>
        </w:rPr>
        <w:t xml:space="preserve"> </w:t>
      </w:r>
      <w:r w:rsidR="00713347" w:rsidRPr="003A7B5F">
        <w:rPr>
          <w:color w:val="auto"/>
          <w:szCs w:val="28"/>
        </w:rPr>
        <w:t xml:space="preserve"> через електронний кабінет та розглядаються відповідно до </w:t>
      </w:r>
      <w:hyperlink r:id="rId9" w:anchor="n17" w:tgtFrame="_blank" w:history="1">
        <w:r w:rsidR="00713347" w:rsidRPr="003A7B5F">
          <w:rPr>
            <w:color w:val="auto"/>
            <w:szCs w:val="28"/>
          </w:rPr>
          <w:t>Порядку</w:t>
        </w:r>
      </w:hyperlink>
      <w:r w:rsidR="00D80AA8" w:rsidRPr="003A7B5F">
        <w:rPr>
          <w:color w:val="auto"/>
          <w:szCs w:val="28"/>
        </w:rPr>
        <w:t xml:space="preserve"> ведення Єдиного порталу</w:t>
      </w:r>
      <w:r w:rsidR="00713347" w:rsidRPr="003A7B5F">
        <w:rPr>
          <w:color w:val="auto"/>
          <w:szCs w:val="28"/>
        </w:rPr>
        <w:t>.</w:t>
      </w:r>
      <w:bookmarkStart w:id="1" w:name="n38"/>
      <w:bookmarkStart w:id="2" w:name="n39"/>
      <w:bookmarkStart w:id="3" w:name="n40"/>
      <w:bookmarkEnd w:id="1"/>
      <w:bookmarkEnd w:id="2"/>
      <w:bookmarkEnd w:id="3"/>
    </w:p>
    <w:p w14:paraId="0C30ADE4" w14:textId="64FE80B9" w:rsidR="00DC20CA" w:rsidRPr="003A7B5F" w:rsidRDefault="00D80AA8" w:rsidP="00DC20CA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4</w:t>
      </w:r>
      <w:r w:rsidR="00713347" w:rsidRPr="003A7B5F">
        <w:rPr>
          <w:color w:val="auto"/>
          <w:szCs w:val="28"/>
        </w:rPr>
        <w:t xml:space="preserve">. Викривач повідомляється про внесення інформації про можливі факти корупційних або пов’язаних з корупцією правопорушень, інших </w:t>
      </w:r>
      <w:r w:rsidR="00713347" w:rsidRPr="003A7B5F">
        <w:rPr>
          <w:color w:val="auto"/>
          <w:szCs w:val="28"/>
        </w:rPr>
        <w:lastRenderedPageBreak/>
        <w:t>порушень </w:t>
      </w:r>
      <w:hyperlink r:id="rId10" w:tgtFrame="_blank" w:history="1">
        <w:r w:rsidR="00713347" w:rsidRPr="003A7B5F">
          <w:rPr>
            <w:color w:val="auto"/>
            <w:szCs w:val="28"/>
          </w:rPr>
          <w:t>Закону</w:t>
        </w:r>
      </w:hyperlink>
      <w:r w:rsidR="00713347" w:rsidRPr="003A7B5F">
        <w:rPr>
          <w:color w:val="auto"/>
          <w:szCs w:val="28"/>
        </w:rPr>
        <w:t xml:space="preserve"> до Порталу шляхом надсилання </w:t>
      </w:r>
      <w:proofErr w:type="spellStart"/>
      <w:r w:rsidR="00713347" w:rsidRPr="003A7B5F">
        <w:rPr>
          <w:color w:val="auto"/>
          <w:szCs w:val="28"/>
        </w:rPr>
        <w:t>згенерованого</w:t>
      </w:r>
      <w:proofErr w:type="spellEnd"/>
      <w:r w:rsidR="00713347" w:rsidRPr="003A7B5F">
        <w:rPr>
          <w:color w:val="auto"/>
          <w:szCs w:val="28"/>
        </w:rPr>
        <w:t xml:space="preserve"> програмними засобами Порталу листа на адресу електронної пошти, </w:t>
      </w:r>
      <w:r w:rsidR="0047088F" w:rsidRPr="003A7B5F">
        <w:rPr>
          <w:color w:val="auto"/>
          <w:szCs w:val="28"/>
        </w:rPr>
        <w:t xml:space="preserve">зазначеної </w:t>
      </w:r>
      <w:r w:rsidR="00713347" w:rsidRPr="003A7B5F">
        <w:rPr>
          <w:color w:val="auto"/>
          <w:szCs w:val="28"/>
        </w:rPr>
        <w:t>викривачем (у разі зазначення).</w:t>
      </w:r>
      <w:bookmarkStart w:id="4" w:name="n44"/>
      <w:bookmarkEnd w:id="4"/>
    </w:p>
    <w:p w14:paraId="0B8B30C5" w14:textId="77D78A07" w:rsidR="00D80AA8" w:rsidRPr="003A7B5F" w:rsidRDefault="00D80AA8" w:rsidP="00D80AA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5. Якщо уповноваженим з питань антикорупційної діяльності під час попереднього розгляду повідомлення про корупцію, отриманого через Портал, установлено, що воно не відповідає вимогам </w:t>
      </w:r>
      <w:hyperlink r:id="rId11" w:tgtFrame="_blank" w:history="1">
        <w:r w:rsidRPr="003A7B5F">
          <w:rPr>
            <w:color w:val="auto"/>
            <w:szCs w:val="28"/>
          </w:rPr>
          <w:t>Закону</w:t>
        </w:r>
      </w:hyperlink>
      <w:r w:rsidRPr="003A7B5F">
        <w:rPr>
          <w:color w:val="auto"/>
          <w:szCs w:val="28"/>
        </w:rPr>
        <w:t xml:space="preserve">, зокрема не містить фактичних даних, які можуть бути перевірені, подальший розгляд такого повідомлення здійснюється </w:t>
      </w:r>
      <w:r w:rsidR="005444BD" w:rsidRPr="003A7B5F">
        <w:rPr>
          <w:color w:val="auto"/>
          <w:szCs w:val="28"/>
        </w:rPr>
        <w:t>у</w:t>
      </w:r>
      <w:r w:rsidRPr="003A7B5F">
        <w:rPr>
          <w:color w:val="auto"/>
          <w:szCs w:val="28"/>
        </w:rPr>
        <w:t xml:space="preserve"> порядку, визначеному Законом України «Про звернення громадян». </w:t>
      </w:r>
    </w:p>
    <w:p w14:paraId="2B05BDC1" w14:textId="01AD0BC5" w:rsidR="00D80AA8" w:rsidRPr="003A7B5F" w:rsidRDefault="00D80AA8" w:rsidP="00D80AA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6. Повідомлення про корупцію, отримані засобами телефонного зв’язку, під час особистого прийому, на окрему поштову скриньку та на електронну адресу вносяться до Порталу через електронний кабінет уповноваженого з питань антикорупційної діяльності.</w:t>
      </w:r>
      <w:bookmarkStart w:id="5" w:name="n43"/>
      <w:bookmarkEnd w:id="5"/>
    </w:p>
    <w:p w14:paraId="62824BB3" w14:textId="02FAA524" w:rsidR="00F564C9" w:rsidRPr="003A7B5F" w:rsidRDefault="00D80AA8" w:rsidP="00F564C9">
      <w:pPr>
        <w:shd w:val="clear" w:color="auto" w:fill="FFFFFF"/>
        <w:spacing w:after="0" w:line="240" w:lineRule="auto"/>
        <w:ind w:right="-1" w:firstLine="709"/>
        <w:rPr>
          <w:color w:val="auto"/>
          <w:szCs w:val="28"/>
        </w:rPr>
      </w:pPr>
      <w:r w:rsidRPr="003A7B5F">
        <w:rPr>
          <w:color w:val="auto"/>
          <w:szCs w:val="28"/>
        </w:rPr>
        <w:t>7</w:t>
      </w:r>
      <w:r w:rsidR="00F564C9" w:rsidRPr="003A7B5F">
        <w:rPr>
          <w:color w:val="auto"/>
          <w:szCs w:val="28"/>
        </w:rPr>
        <w:t xml:space="preserve">. Під час отримання повідомлення на особистому прийомі, засобами телефонного зв’язку, на електронну адресу та окрему поштову скриньку уповноваженим з питань антикорупційної діяльності здійснюється фіксація інформації за формою, наведеною в додатку до цього Порядку, з додаванням </w:t>
      </w:r>
      <w:r w:rsidRPr="003A7B5F">
        <w:rPr>
          <w:color w:val="auto"/>
          <w:szCs w:val="28"/>
        </w:rPr>
        <w:t xml:space="preserve">наявних </w:t>
      </w:r>
      <w:r w:rsidR="00F564C9" w:rsidRPr="003A7B5F">
        <w:rPr>
          <w:color w:val="auto"/>
          <w:szCs w:val="28"/>
        </w:rPr>
        <w:t>копій повідомлень та наданих документів.</w:t>
      </w:r>
      <w:bookmarkStart w:id="6" w:name="n19"/>
      <w:bookmarkEnd w:id="6"/>
    </w:p>
    <w:p w14:paraId="3B9EEAE5" w14:textId="497D8234" w:rsidR="00F564C9" w:rsidRPr="003A7B5F" w:rsidRDefault="00F564C9" w:rsidP="00F564C9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Повідомлення підлягає розгляду, якщо наведена в ньому інформація містить фактичні дані, що вказують на можливе вчинення корупційного або пов’язаного з корупцією правопорушення,</w:t>
      </w:r>
      <w:r w:rsidR="00484D51" w:rsidRPr="003A7B5F">
        <w:rPr>
          <w:color w:val="auto"/>
          <w:szCs w:val="28"/>
        </w:rPr>
        <w:t xml:space="preserve"> іншого порушення Закону, </w:t>
      </w:r>
      <w:r w:rsidRPr="003A7B5F">
        <w:rPr>
          <w:color w:val="auto"/>
          <w:szCs w:val="28"/>
        </w:rPr>
        <w:t>які можуть бути перевірені.</w:t>
      </w:r>
    </w:p>
    <w:p w14:paraId="19CDBEF7" w14:textId="204B6275" w:rsidR="00DC20CA" w:rsidRPr="003A7B5F" w:rsidRDefault="00D80AA8" w:rsidP="00DC20CA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8</w:t>
      </w:r>
      <w:r w:rsidR="00713347" w:rsidRPr="003A7B5F">
        <w:rPr>
          <w:color w:val="auto"/>
          <w:szCs w:val="28"/>
        </w:rPr>
        <w:t xml:space="preserve">. </w:t>
      </w:r>
      <w:r w:rsidR="00DC20CA" w:rsidRPr="003A7B5F">
        <w:rPr>
          <w:color w:val="auto"/>
          <w:szCs w:val="28"/>
        </w:rPr>
        <w:t xml:space="preserve">Уповноважений з питань антикорупційної діяльності </w:t>
      </w:r>
      <w:r w:rsidR="00713347" w:rsidRPr="003A7B5F">
        <w:rPr>
          <w:color w:val="auto"/>
          <w:szCs w:val="28"/>
        </w:rPr>
        <w:t>здійснює попередню ідент</w:t>
      </w:r>
      <w:r w:rsidR="00DC20CA" w:rsidRPr="003A7B5F">
        <w:rPr>
          <w:color w:val="auto"/>
          <w:szCs w:val="28"/>
        </w:rPr>
        <w:t>ифікацію повідомлень, отриманих засобами телефонного зв’язку, під час особистого прийому, на окрему поштову скриньку або на електронну адресу</w:t>
      </w:r>
      <w:r w:rsidR="00713347" w:rsidRPr="003A7B5F">
        <w:rPr>
          <w:color w:val="auto"/>
          <w:szCs w:val="28"/>
        </w:rPr>
        <w:t>, до внесення їх до Порталу як повідомлень про корупцію.</w:t>
      </w:r>
      <w:bookmarkStart w:id="7" w:name="n45"/>
      <w:bookmarkEnd w:id="7"/>
    </w:p>
    <w:p w14:paraId="787C84A9" w14:textId="77777777" w:rsidR="00D80AA8" w:rsidRPr="003A7B5F" w:rsidRDefault="00713347" w:rsidP="00D80AA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У разі встановлення під час попередньої ідентифікації повідомлення про корупцію (крім тих, які надійшли анонімно), що воно не містить фактичних даних, які вказують на можливе вчинення корупційного або пов’язаного з корупцією правопорушення, іншого порушення </w:t>
      </w:r>
      <w:hyperlink r:id="rId12" w:tgtFrame="_blank" w:history="1">
        <w:r w:rsidRPr="003A7B5F">
          <w:rPr>
            <w:color w:val="auto"/>
            <w:szCs w:val="28"/>
          </w:rPr>
          <w:t>Закону</w:t>
        </w:r>
      </w:hyperlink>
      <w:r w:rsidRPr="003A7B5F">
        <w:rPr>
          <w:color w:val="auto"/>
          <w:szCs w:val="28"/>
        </w:rPr>
        <w:t>, таке повідомлення до Порталу не вноситься і підлягає реєстрації та розгляду в порядку, визначеному </w:t>
      </w:r>
      <w:hyperlink r:id="rId13" w:tgtFrame="_blank" w:history="1">
        <w:r w:rsidRPr="003A7B5F">
          <w:rPr>
            <w:color w:val="auto"/>
            <w:szCs w:val="28"/>
          </w:rPr>
          <w:t>Законом України</w:t>
        </w:r>
      </w:hyperlink>
      <w:r w:rsidRPr="003A7B5F">
        <w:rPr>
          <w:color w:val="auto"/>
          <w:szCs w:val="28"/>
        </w:rPr>
        <w:t> «Про звернення громадян»</w:t>
      </w:r>
      <w:r w:rsidR="00DC20CA" w:rsidRPr="003A7B5F">
        <w:rPr>
          <w:color w:val="auto"/>
          <w:szCs w:val="28"/>
        </w:rPr>
        <w:t>.</w:t>
      </w:r>
      <w:bookmarkStart w:id="8" w:name="n49"/>
      <w:bookmarkEnd w:id="8"/>
    </w:p>
    <w:p w14:paraId="704BF39D" w14:textId="77777777" w:rsidR="00977362" w:rsidRPr="003A7B5F" w:rsidRDefault="00977362" w:rsidP="00D80AA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</w:p>
    <w:p w14:paraId="3AB762E2" w14:textId="4667425B" w:rsidR="00D80AA8" w:rsidRPr="003A7B5F" w:rsidRDefault="00DC2A6C" w:rsidP="00D80AA8">
      <w:pPr>
        <w:tabs>
          <w:tab w:val="left" w:pos="993"/>
        </w:tabs>
        <w:spacing w:after="0" w:line="240" w:lineRule="auto"/>
        <w:ind w:right="0"/>
        <w:contextualSpacing/>
        <w:jc w:val="center"/>
        <w:rPr>
          <w:b/>
          <w:bCs/>
          <w:color w:val="auto"/>
          <w:szCs w:val="28"/>
          <w:lang w:eastAsia="ru-RU"/>
        </w:rPr>
      </w:pPr>
      <w:r w:rsidRPr="003A7B5F">
        <w:rPr>
          <w:b/>
          <w:bCs/>
          <w:color w:val="auto"/>
          <w:szCs w:val="28"/>
          <w:lang w:eastAsia="ru-RU"/>
        </w:rPr>
        <w:t xml:space="preserve">IV. </w:t>
      </w:r>
      <w:r w:rsidR="00D21188" w:rsidRPr="003A7B5F">
        <w:rPr>
          <w:b/>
          <w:bCs/>
          <w:color w:val="auto"/>
          <w:szCs w:val="28"/>
          <w:lang w:eastAsia="ru-RU"/>
        </w:rPr>
        <w:t>Р</w:t>
      </w:r>
      <w:r w:rsidRPr="003A7B5F">
        <w:rPr>
          <w:b/>
          <w:bCs/>
          <w:color w:val="auto"/>
          <w:szCs w:val="28"/>
          <w:lang w:eastAsia="ru-RU"/>
        </w:rPr>
        <w:t>озгляд повідомлень про корупцію та інформування викривача</w:t>
      </w:r>
      <w:bookmarkStart w:id="9" w:name="n50"/>
      <w:bookmarkEnd w:id="9"/>
    </w:p>
    <w:p w14:paraId="2BBD76EC" w14:textId="77777777" w:rsidR="00A923CD" w:rsidRPr="003A7B5F" w:rsidRDefault="00A923CD" w:rsidP="00D80AA8">
      <w:pPr>
        <w:tabs>
          <w:tab w:val="left" w:pos="993"/>
        </w:tabs>
        <w:spacing w:after="0" w:line="240" w:lineRule="auto"/>
        <w:ind w:right="0"/>
        <w:contextualSpacing/>
        <w:jc w:val="center"/>
        <w:rPr>
          <w:b/>
          <w:bCs/>
          <w:color w:val="auto"/>
          <w:szCs w:val="28"/>
          <w:highlight w:val="yellow"/>
          <w:lang w:eastAsia="ru-RU"/>
        </w:rPr>
      </w:pPr>
    </w:p>
    <w:p w14:paraId="563862AD" w14:textId="168B8119" w:rsidR="00A923CD" w:rsidRPr="003A7B5F" w:rsidRDefault="00770D12" w:rsidP="00770D12">
      <w:pPr>
        <w:tabs>
          <w:tab w:val="left" w:pos="993"/>
        </w:tabs>
        <w:spacing w:after="0" w:line="240" w:lineRule="auto"/>
        <w:ind w:right="0" w:firstLine="709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1. </w:t>
      </w:r>
      <w:r w:rsidR="00A923CD" w:rsidRPr="003A7B5F">
        <w:rPr>
          <w:color w:val="auto"/>
          <w:szCs w:val="28"/>
        </w:rPr>
        <w:t xml:space="preserve">Уповноважений з </w:t>
      </w:r>
      <w:r w:rsidR="00B146C8" w:rsidRPr="003A7B5F">
        <w:rPr>
          <w:color w:val="auto"/>
          <w:szCs w:val="28"/>
        </w:rPr>
        <w:t xml:space="preserve">питань </w:t>
      </w:r>
      <w:r w:rsidR="00A923CD" w:rsidRPr="003A7B5F">
        <w:rPr>
          <w:color w:val="auto"/>
          <w:szCs w:val="28"/>
        </w:rPr>
        <w:t xml:space="preserve">антикорупційної діяльності </w:t>
      </w:r>
      <w:r w:rsidR="00B146C8" w:rsidRPr="003A7B5F">
        <w:rPr>
          <w:color w:val="auto"/>
          <w:szCs w:val="28"/>
        </w:rPr>
        <w:t xml:space="preserve">під час попереднього розгляду повідомлень про корупцію </w:t>
      </w:r>
      <w:r w:rsidR="00A923CD" w:rsidRPr="003A7B5F">
        <w:rPr>
          <w:color w:val="auto"/>
          <w:szCs w:val="28"/>
        </w:rPr>
        <w:t>має право:</w:t>
      </w:r>
    </w:p>
    <w:p w14:paraId="4C2E719F" w14:textId="77777777" w:rsidR="00A923CD" w:rsidRPr="003A7B5F" w:rsidRDefault="00A923CD" w:rsidP="00A923CD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витребувати від інших структурних підрозділів НААУ документи, у тому числі ті, що містять інформацію з обмеженим доступом, та робити їх копії;</w:t>
      </w:r>
    </w:p>
    <w:p w14:paraId="2CC9B462" w14:textId="77777777" w:rsidR="00A923CD" w:rsidRPr="003A7B5F" w:rsidRDefault="00A923CD" w:rsidP="00A923CD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викликати та опитувати осіб, дії або бездіяльності, яких стосуються повідомлені викривачем факти;</w:t>
      </w:r>
    </w:p>
    <w:p w14:paraId="5119E25A" w14:textId="77777777" w:rsidR="00A923CD" w:rsidRPr="003A7B5F" w:rsidRDefault="00A923CD" w:rsidP="00A923CD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звертатися до Національного агентства з питань запобігання корупції щодо порушених прав викривача, його близьких осіб;</w:t>
      </w:r>
    </w:p>
    <w:p w14:paraId="690D6CDC" w14:textId="77777777" w:rsidR="00A923CD" w:rsidRPr="003A7B5F" w:rsidRDefault="00A923CD" w:rsidP="00A923CD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lastRenderedPageBreak/>
        <w:t>вносити подання керівництву НААУ про притягнення винних осіб до дисциплінарної відповідальності за порушення Закону;</w:t>
      </w:r>
    </w:p>
    <w:p w14:paraId="4DF44731" w14:textId="2219F254" w:rsidR="00D21188" w:rsidRPr="003A7B5F" w:rsidRDefault="00770D12" w:rsidP="00D21188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здійснювати обробку інформації, у тому числі персональних даних, з дотриманням </w:t>
      </w:r>
      <w:r w:rsidR="003A7B5F" w:rsidRPr="003A7B5F">
        <w:rPr>
          <w:color w:val="auto"/>
          <w:szCs w:val="28"/>
        </w:rPr>
        <w:t xml:space="preserve">норм </w:t>
      </w:r>
      <w:r w:rsidRPr="003A7B5F">
        <w:rPr>
          <w:color w:val="auto"/>
          <w:szCs w:val="28"/>
        </w:rPr>
        <w:t>законодавства про захист персональних даних;</w:t>
      </w:r>
    </w:p>
    <w:p w14:paraId="57E77C51" w14:textId="2F5BF6DF" w:rsidR="00D21188" w:rsidRPr="003A7B5F" w:rsidRDefault="00A923CD" w:rsidP="00D21188">
      <w:pPr>
        <w:numPr>
          <w:ilvl w:val="0"/>
          <w:numId w:val="8"/>
        </w:num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виконувати інші визначені законом повноваження, спрямовані на всебічний розгляд повідомлень викривачів </w:t>
      </w:r>
      <w:r w:rsidR="00D21188" w:rsidRPr="003A7B5F">
        <w:rPr>
          <w:color w:val="auto"/>
          <w:szCs w:val="28"/>
        </w:rPr>
        <w:t>та захист їхніх прав та свобод.</w:t>
      </w:r>
    </w:p>
    <w:p w14:paraId="4271D05E" w14:textId="493D78EF" w:rsidR="00D21188" w:rsidRPr="003A7B5F" w:rsidRDefault="00D21188" w:rsidP="00D21188">
      <w:pPr>
        <w:pStyle w:val="a3"/>
        <w:tabs>
          <w:tab w:val="left" w:pos="993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3A7B5F">
        <w:rPr>
          <w:color w:val="auto"/>
          <w:szCs w:val="28"/>
        </w:rPr>
        <w:t>2. Повідомлення підлягає попередній перевірці у строк не більше</w:t>
      </w:r>
      <w:r w:rsidR="0047088F" w:rsidRPr="003A7B5F">
        <w:rPr>
          <w:color w:val="auto"/>
          <w:szCs w:val="28"/>
        </w:rPr>
        <w:t xml:space="preserve"> </w:t>
      </w:r>
      <w:r w:rsidR="003A7B5F" w:rsidRPr="003A7B5F">
        <w:rPr>
          <w:color w:val="auto"/>
          <w:szCs w:val="28"/>
        </w:rPr>
        <w:t xml:space="preserve">п’яти </w:t>
      </w:r>
      <w:r w:rsidRPr="003A7B5F">
        <w:rPr>
          <w:color w:val="auto"/>
          <w:szCs w:val="28"/>
        </w:rPr>
        <w:t>робочих днів.</w:t>
      </w:r>
    </w:p>
    <w:p w14:paraId="23537E91" w14:textId="3D65EEA6" w:rsidR="00D21188" w:rsidRPr="003A7B5F" w:rsidRDefault="009B7419" w:rsidP="00D2118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3. </w:t>
      </w:r>
      <w:r w:rsidR="00D21188" w:rsidRPr="003A7B5F">
        <w:rPr>
          <w:color w:val="auto"/>
          <w:szCs w:val="28"/>
        </w:rPr>
        <w:t>За результатами попередньої перевірки уповноважений з питань антикорупційної діяльності, приймає одне з таких рішень:</w:t>
      </w:r>
    </w:p>
    <w:p w14:paraId="552B410A" w14:textId="229C8B71" w:rsidR="00D21188" w:rsidRPr="003A7B5F" w:rsidRDefault="00D21188" w:rsidP="00D2118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5" w:firstLine="69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призначити проведення внутрішньої (службової) перевірки інформації у разі підтвердження фактів, викладених у повідомленні, або необхідності подальшого з’ясування їх достовірності; </w:t>
      </w:r>
    </w:p>
    <w:p w14:paraId="776AF798" w14:textId="77777777" w:rsidR="00D21188" w:rsidRPr="003A7B5F" w:rsidRDefault="00D21188" w:rsidP="00D2118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5" w:firstLine="69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передати матеріали до органу досудового розслідування в разі встановлення ознак кримінального чи адміністративного  правопорушення або до інших органів, уповноважених реагувати на виявлені правопорушення в порядку, передбаченому Кримінальним процесуальним кодексом України та Кодексом України про адміністративні правопорушення; </w:t>
      </w:r>
    </w:p>
    <w:p w14:paraId="5DA96FB0" w14:textId="77777777" w:rsidR="00D21188" w:rsidRPr="003A7B5F" w:rsidRDefault="00D21188" w:rsidP="00D2118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-15" w:firstLine="699"/>
        <w:rPr>
          <w:color w:val="auto"/>
          <w:szCs w:val="28"/>
        </w:rPr>
      </w:pPr>
      <w:r w:rsidRPr="003A7B5F">
        <w:rPr>
          <w:color w:val="auto"/>
          <w:szCs w:val="28"/>
        </w:rPr>
        <w:t>закрити провадження в разі не підтвердження фактів, викладених у повідомленні.</w:t>
      </w:r>
    </w:p>
    <w:p w14:paraId="482E9B50" w14:textId="799E7F58" w:rsidR="00D21188" w:rsidRPr="003A7B5F" w:rsidRDefault="00D21188" w:rsidP="00D2118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Викривачу надається детальна інформація про результати попередньої перевірки за його повідомленням у </w:t>
      </w:r>
      <w:r w:rsidR="000C129F">
        <w:rPr>
          <w:color w:val="auto"/>
          <w:szCs w:val="28"/>
        </w:rPr>
        <w:t xml:space="preserve">строк не пізніше трьох робочих днів, </w:t>
      </w:r>
      <w:r w:rsidRPr="003A7B5F">
        <w:rPr>
          <w:color w:val="auto"/>
          <w:szCs w:val="28"/>
        </w:rPr>
        <w:t>з дня завершення відповідної перевірки.</w:t>
      </w:r>
    </w:p>
    <w:p w14:paraId="3F0926E0" w14:textId="640E2C5F" w:rsidR="00D21188" w:rsidRPr="003A7B5F" w:rsidRDefault="009B7419" w:rsidP="00D2118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4. </w:t>
      </w:r>
      <w:r w:rsidR="00D21188" w:rsidRPr="003A7B5F">
        <w:rPr>
          <w:color w:val="auto"/>
          <w:szCs w:val="28"/>
        </w:rPr>
        <w:t>У разі, якщо отримана інформація про можливі факти корупційних або пов’язаних з корупцією правопорушень, інших порушень цього Закону не належить до компетенції НААУ,</w:t>
      </w:r>
      <w:r w:rsidR="000C129F">
        <w:rPr>
          <w:color w:val="auto"/>
          <w:szCs w:val="28"/>
        </w:rPr>
        <w:t xml:space="preserve"> викривач повідомляється про це </w:t>
      </w:r>
      <w:r w:rsidR="000C129F" w:rsidRPr="003A7B5F">
        <w:rPr>
          <w:color w:val="auto"/>
          <w:szCs w:val="28"/>
        </w:rPr>
        <w:t xml:space="preserve">у </w:t>
      </w:r>
      <w:r w:rsidR="000C129F">
        <w:rPr>
          <w:color w:val="auto"/>
          <w:szCs w:val="28"/>
        </w:rPr>
        <w:t xml:space="preserve">строк не пізніше трьох робочих днів </w:t>
      </w:r>
      <w:r w:rsidR="00D21188" w:rsidRPr="003A7B5F">
        <w:rPr>
          <w:color w:val="auto"/>
          <w:szCs w:val="28"/>
        </w:rPr>
        <w:t>без проведення попередньої перевірки з роз’ясненням щодо компетенції органів або юридичних осіб, уповноважених на проведення перевірки відповідної інформації.</w:t>
      </w:r>
    </w:p>
    <w:p w14:paraId="5D253EE8" w14:textId="1899B332" w:rsidR="00D21188" w:rsidRPr="003A7B5F" w:rsidRDefault="009B7419" w:rsidP="00D2118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5. </w:t>
      </w:r>
      <w:r w:rsidR="00D21188" w:rsidRPr="003A7B5F">
        <w:rPr>
          <w:color w:val="auto"/>
          <w:szCs w:val="28"/>
        </w:rPr>
        <w:t>Внутрішня (службова) перевірка за повідомленням проводиться у строк не більше ніж 30 календарних днів з дня завершення попередньої перевірки. Якщо в зазначений строк перевірити повідомлену інформацію неможливо, директор НААУ продовжує строк перевірки або розслідування інформації до 45 календарних днів, про що повідомляється викривач.</w:t>
      </w:r>
    </w:p>
    <w:p w14:paraId="78EB3AD2" w14:textId="77777777" w:rsidR="00D21188" w:rsidRPr="003A7B5F" w:rsidRDefault="00D21188" w:rsidP="00D2118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>За результатами внутрішньої (службової) перевірки посадова особа, відповідальна за її проведення, приймає одне з таких рішень:</w:t>
      </w:r>
    </w:p>
    <w:p w14:paraId="733C83BF" w14:textId="77777777" w:rsidR="00D21188" w:rsidRPr="003A7B5F" w:rsidRDefault="00D21188" w:rsidP="00D2118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передати матеріали до органу досудового розслідування в разі встановлення ознак кримінального  чи адміністративного правопорушення  або до інших органів, уповноважених реагувати на виявлені правопорушення; </w:t>
      </w:r>
    </w:p>
    <w:p w14:paraId="73972128" w14:textId="77777777" w:rsidR="00D21188" w:rsidRPr="003A7B5F" w:rsidRDefault="00D21188" w:rsidP="00D2118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у межах компетенції про притягнення до відповідальності осіб, винних у порушенні законодавства, інформацію стосовно яких повідомлено, про усунення виявлених порушень, причин та умов вчинення правопорушення, спричинених ними наслідків, а також про здійснення заходів щодо відновлення </w:t>
      </w:r>
      <w:r w:rsidRPr="003A7B5F">
        <w:rPr>
          <w:color w:val="auto"/>
          <w:szCs w:val="28"/>
        </w:rPr>
        <w:lastRenderedPageBreak/>
        <w:t>прав і законних інтересів осіб та відшкодування збитків, шкоди, завданої фізичним та юридичним особам унаслідок виявлених порушень;</w:t>
      </w:r>
    </w:p>
    <w:p w14:paraId="07DFF598" w14:textId="77777777" w:rsidR="00D21188" w:rsidRPr="003A7B5F" w:rsidRDefault="00D21188" w:rsidP="00D2118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8"/>
        </w:rPr>
      </w:pPr>
      <w:r w:rsidRPr="003A7B5F">
        <w:rPr>
          <w:color w:val="auto"/>
          <w:szCs w:val="28"/>
        </w:rPr>
        <w:t>завершити перевірку у разі не підтвердження фактів.</w:t>
      </w:r>
    </w:p>
    <w:p w14:paraId="2C1126A5" w14:textId="72620CD0" w:rsidR="00D21188" w:rsidRPr="003A7B5F" w:rsidRDefault="009B7419" w:rsidP="00D2118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6. </w:t>
      </w:r>
      <w:r w:rsidR="00D21188" w:rsidRPr="003A7B5F">
        <w:rPr>
          <w:color w:val="auto"/>
          <w:szCs w:val="28"/>
        </w:rPr>
        <w:t>Про передачу матеріалів уповноважений з питань антикорупційної діяльності проставляє відповідну відмітку в електронному кабінеті Порталу, а також вносить інформацію щодо статусу викривача, стан розгляду та результати розгляду повідомлення.</w:t>
      </w:r>
    </w:p>
    <w:p w14:paraId="314EF6FC" w14:textId="6656674B" w:rsidR="009B7419" w:rsidRPr="003A7B5F" w:rsidRDefault="00770FB9" w:rsidP="009B7419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7. </w:t>
      </w:r>
      <w:r w:rsidR="009B7419" w:rsidRPr="003A7B5F">
        <w:rPr>
          <w:color w:val="auto"/>
          <w:szCs w:val="28"/>
        </w:rPr>
        <w:t>Матеріали попередньої та внутрішньої (службової) перевірок повідомленої інформації про вчинення корупційного або пов’язаного з корупцією правопорушення, інших порушень Закону, зберігаються в НААУ протягом трьох років з дня отримання такої інформації.</w:t>
      </w:r>
    </w:p>
    <w:p w14:paraId="3BAB23DF" w14:textId="77777777" w:rsidR="00D80AA8" w:rsidRPr="003A7B5F" w:rsidRDefault="00D80AA8" w:rsidP="00D80AA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  <w:lang w:eastAsia="ru-RU"/>
        </w:rPr>
      </w:pPr>
    </w:p>
    <w:p w14:paraId="753E7F82" w14:textId="51F80C9A" w:rsidR="00D80AA8" w:rsidRPr="003A7B5F" w:rsidRDefault="00DC2A6C" w:rsidP="00D80AA8">
      <w:pPr>
        <w:tabs>
          <w:tab w:val="left" w:pos="993"/>
        </w:tabs>
        <w:spacing w:after="0" w:line="240" w:lineRule="auto"/>
        <w:ind w:right="0"/>
        <w:contextualSpacing/>
        <w:jc w:val="center"/>
        <w:rPr>
          <w:b/>
          <w:bCs/>
          <w:color w:val="auto"/>
          <w:szCs w:val="28"/>
          <w:lang w:eastAsia="ru-RU"/>
        </w:rPr>
      </w:pPr>
      <w:r w:rsidRPr="003A7B5F">
        <w:rPr>
          <w:b/>
          <w:bCs/>
          <w:color w:val="auto"/>
          <w:szCs w:val="28"/>
          <w:lang w:eastAsia="ru-RU"/>
        </w:rPr>
        <w:t xml:space="preserve">V. Обов’язки та відповідальність працівників </w:t>
      </w:r>
      <w:r w:rsidR="00770FB9" w:rsidRPr="003A7B5F">
        <w:rPr>
          <w:b/>
          <w:bCs/>
          <w:color w:val="auto"/>
          <w:szCs w:val="28"/>
          <w:lang w:eastAsia="ru-RU"/>
        </w:rPr>
        <w:t>Національного агентства з акредитації України</w:t>
      </w:r>
      <w:bookmarkStart w:id="10" w:name="n64"/>
      <w:bookmarkEnd w:id="10"/>
    </w:p>
    <w:p w14:paraId="38929D90" w14:textId="77777777" w:rsidR="00A923CD" w:rsidRPr="003A7B5F" w:rsidRDefault="00A923CD" w:rsidP="00D80AA8">
      <w:pPr>
        <w:tabs>
          <w:tab w:val="left" w:pos="993"/>
        </w:tabs>
        <w:spacing w:after="0" w:line="240" w:lineRule="auto"/>
        <w:ind w:right="0"/>
        <w:contextualSpacing/>
        <w:jc w:val="center"/>
        <w:rPr>
          <w:b/>
          <w:bCs/>
          <w:color w:val="auto"/>
          <w:szCs w:val="28"/>
          <w:lang w:eastAsia="ru-RU"/>
        </w:rPr>
      </w:pPr>
    </w:p>
    <w:p w14:paraId="5E67CAEB" w14:textId="34084FB4" w:rsidR="00A923CD" w:rsidRPr="003A7B5F" w:rsidRDefault="00770FB9" w:rsidP="00770FB9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1. </w:t>
      </w:r>
      <w:r w:rsidR="00A923CD" w:rsidRPr="003A7B5F">
        <w:rPr>
          <w:color w:val="auto"/>
          <w:szCs w:val="28"/>
        </w:rPr>
        <w:t>Уповноважений з питань антикорупційної діяльності:</w:t>
      </w:r>
    </w:p>
    <w:p w14:paraId="4EE074B5" w14:textId="52BBED4B" w:rsidR="00A923CD" w:rsidRPr="003A7B5F" w:rsidRDefault="004C54BC" w:rsidP="00A923C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699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здійснює </w:t>
      </w:r>
      <w:r w:rsidR="00770FB9" w:rsidRPr="003A7B5F">
        <w:rPr>
          <w:color w:val="auto"/>
          <w:szCs w:val="28"/>
        </w:rPr>
        <w:t>роботу з Порталом через електронний кабінет, а також органі</w:t>
      </w:r>
      <w:r w:rsidRPr="003A7B5F">
        <w:rPr>
          <w:color w:val="auto"/>
          <w:szCs w:val="28"/>
        </w:rPr>
        <w:t xml:space="preserve">зовує </w:t>
      </w:r>
      <w:r w:rsidR="00770FB9" w:rsidRPr="003A7B5F">
        <w:rPr>
          <w:color w:val="auto"/>
          <w:szCs w:val="28"/>
        </w:rPr>
        <w:t>роботу</w:t>
      </w:r>
      <w:r w:rsidRPr="003A7B5F">
        <w:rPr>
          <w:color w:val="auto"/>
          <w:szCs w:val="28"/>
        </w:rPr>
        <w:t xml:space="preserve"> каналів</w:t>
      </w:r>
      <w:r w:rsidR="0047088F" w:rsidRPr="003A7B5F">
        <w:rPr>
          <w:color w:val="auto"/>
          <w:szCs w:val="28"/>
        </w:rPr>
        <w:t xml:space="preserve"> прийому/передачі</w:t>
      </w:r>
      <w:r w:rsidR="003A7B5F" w:rsidRPr="003A7B5F">
        <w:rPr>
          <w:color w:val="auto"/>
          <w:szCs w:val="28"/>
        </w:rPr>
        <w:t xml:space="preserve"> </w:t>
      </w:r>
      <w:r w:rsidRPr="003A7B5F">
        <w:rPr>
          <w:color w:val="auto"/>
          <w:szCs w:val="28"/>
        </w:rPr>
        <w:t xml:space="preserve">повідомлення про можливі факти корупційних або пов’язаних з корупцією правопорушень (телефонний зв’язок, окрема поштова скринька, електронна адреса, особистий прийом), </w:t>
      </w:r>
      <w:r w:rsidR="00A923CD" w:rsidRPr="003A7B5F">
        <w:rPr>
          <w:color w:val="auto"/>
          <w:szCs w:val="28"/>
        </w:rPr>
        <w:t xml:space="preserve">отримує та розглядає повідомлену через такі канали інформацію; </w:t>
      </w:r>
    </w:p>
    <w:p w14:paraId="13EA2DB5" w14:textId="07EAA051" w:rsidR="00A923CD" w:rsidRPr="003A7B5F" w:rsidRDefault="00A923CD" w:rsidP="00A923C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699"/>
        <w:rPr>
          <w:color w:val="auto"/>
          <w:szCs w:val="28"/>
        </w:rPr>
      </w:pPr>
      <w:r w:rsidRPr="003A7B5F">
        <w:rPr>
          <w:color w:val="auto"/>
          <w:szCs w:val="28"/>
        </w:rPr>
        <w:t>співпрацює з викривачами, забезпечує дотримання їхніх прав та гарантій захисту, передбачених законо</w:t>
      </w:r>
      <w:r w:rsidR="00D72A93" w:rsidRPr="003A7B5F">
        <w:rPr>
          <w:color w:val="auto"/>
          <w:szCs w:val="28"/>
        </w:rPr>
        <w:t>давством</w:t>
      </w:r>
      <w:r w:rsidRPr="003A7B5F">
        <w:rPr>
          <w:color w:val="auto"/>
          <w:szCs w:val="28"/>
        </w:rPr>
        <w:t xml:space="preserve">; </w:t>
      </w:r>
    </w:p>
    <w:p w14:paraId="19E82617" w14:textId="77777777" w:rsidR="00A923CD" w:rsidRPr="003A7B5F" w:rsidRDefault="00A923CD" w:rsidP="00A923C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right="0" w:firstLine="699"/>
        <w:rPr>
          <w:color w:val="auto"/>
          <w:szCs w:val="28"/>
        </w:rPr>
      </w:pPr>
      <w:r w:rsidRPr="003A7B5F">
        <w:rPr>
          <w:color w:val="auto"/>
          <w:szCs w:val="28"/>
        </w:rPr>
        <w:t>надає працівникам НААУ/персоналу з акредитації НААУ методичну допомогу та консультації щодо повідомлення про можливі факти корупційних або пов’язаних з корупцією правопорушень, захисту викривачів та проводить внутрішні навчання з цих питань.</w:t>
      </w:r>
    </w:p>
    <w:p w14:paraId="335A5EB6" w14:textId="77777777" w:rsidR="004C54BC" w:rsidRPr="003A7B5F" w:rsidRDefault="004C54BC" w:rsidP="004C54BC">
      <w:pPr>
        <w:tabs>
          <w:tab w:val="left" w:pos="993"/>
        </w:tabs>
        <w:spacing w:after="0" w:line="240" w:lineRule="auto"/>
        <w:ind w:right="0" w:firstLine="709"/>
        <w:rPr>
          <w:color w:val="auto"/>
          <w:szCs w:val="28"/>
        </w:rPr>
      </w:pPr>
      <w:r w:rsidRPr="003A7B5F">
        <w:rPr>
          <w:color w:val="auto"/>
          <w:szCs w:val="28"/>
        </w:rPr>
        <w:t>2. Працівникам НААУ забороняється:</w:t>
      </w:r>
    </w:p>
    <w:p w14:paraId="257E810E" w14:textId="1F84F66D" w:rsidR="00D80AA8" w:rsidRPr="003A7B5F" w:rsidRDefault="004C54BC" w:rsidP="004C54BC">
      <w:pPr>
        <w:tabs>
          <w:tab w:val="left" w:pos="993"/>
        </w:tabs>
        <w:spacing w:after="0" w:line="240" w:lineRule="auto"/>
        <w:ind w:right="0" w:firstLine="709"/>
        <w:rPr>
          <w:color w:val="auto"/>
          <w:szCs w:val="28"/>
          <w:lang w:eastAsia="ru-RU"/>
        </w:rPr>
      </w:pPr>
      <w:r w:rsidRPr="003A7B5F">
        <w:rPr>
          <w:color w:val="auto"/>
          <w:szCs w:val="28"/>
        </w:rPr>
        <w:t>- розкривати інформацію про особу викривача, його близьких осіб або інші дані</w:t>
      </w:r>
      <w:r w:rsidR="00DC2A6C" w:rsidRPr="003A7B5F">
        <w:rPr>
          <w:color w:val="auto"/>
          <w:szCs w:val="28"/>
          <w:lang w:eastAsia="ru-RU"/>
        </w:rPr>
        <w:t>, які можуть ідентифікувати особу викривача, його близьких осіб, третім особам, які не залучаються до розгляду, перевірки та/або розслідування повідомлених ним фактів, а також особам, дії або бездіяльність яких стосуються повідомлених ним фактів, крім випадків, установлених </w:t>
      </w:r>
      <w:r w:rsidRPr="003A7B5F">
        <w:rPr>
          <w:color w:val="auto"/>
          <w:szCs w:val="28"/>
          <w:lang w:eastAsia="ru-RU"/>
        </w:rPr>
        <w:t>Законом</w:t>
      </w:r>
      <w:bookmarkStart w:id="11" w:name="n67"/>
      <w:bookmarkEnd w:id="11"/>
      <w:r w:rsidRPr="003A7B5F">
        <w:rPr>
          <w:color w:val="auto"/>
          <w:szCs w:val="28"/>
          <w:lang w:eastAsia="ru-RU"/>
        </w:rPr>
        <w:t>;</w:t>
      </w:r>
    </w:p>
    <w:p w14:paraId="690E484C" w14:textId="04E4F48A" w:rsidR="00DC2A6C" w:rsidRPr="003A7B5F" w:rsidRDefault="00F963DE" w:rsidP="00D80AA8">
      <w:pPr>
        <w:tabs>
          <w:tab w:val="left" w:pos="993"/>
        </w:tabs>
        <w:spacing w:after="0" w:line="240" w:lineRule="auto"/>
        <w:ind w:right="0"/>
        <w:contextualSpacing/>
        <w:rPr>
          <w:color w:val="auto"/>
          <w:szCs w:val="28"/>
          <w:lang w:eastAsia="ru-RU"/>
        </w:rPr>
      </w:pPr>
      <w:r w:rsidRPr="003A7B5F">
        <w:rPr>
          <w:color w:val="auto"/>
          <w:szCs w:val="28"/>
          <w:lang w:eastAsia="ru-RU"/>
        </w:rPr>
        <w:t xml:space="preserve">- </w:t>
      </w:r>
      <w:r w:rsidR="00DC2A6C" w:rsidRPr="003A7B5F">
        <w:rPr>
          <w:color w:val="auto"/>
          <w:szCs w:val="28"/>
          <w:lang w:eastAsia="ru-RU"/>
        </w:rPr>
        <w:t>використовувати в інший спосіб інформацію, яка міститься в повідомленнях про корупцію або стала відома у зв’язку з опрацюванням повідомлень про корупцію.</w:t>
      </w:r>
    </w:p>
    <w:p w14:paraId="3F7D72E3" w14:textId="77777777" w:rsidR="00C02714" w:rsidRPr="003A7B5F" w:rsidRDefault="00300C36" w:rsidP="00C02714">
      <w:pPr>
        <w:pStyle w:val="a3"/>
        <w:tabs>
          <w:tab w:val="left" w:pos="993"/>
        </w:tabs>
        <w:spacing w:after="0" w:line="240" w:lineRule="auto"/>
        <w:ind w:left="699" w:right="0" w:firstLine="0"/>
        <w:rPr>
          <w:color w:val="auto"/>
          <w:szCs w:val="28"/>
        </w:rPr>
      </w:pPr>
      <w:r w:rsidRPr="003A7B5F">
        <w:rPr>
          <w:color w:val="auto"/>
          <w:szCs w:val="28"/>
        </w:rPr>
        <w:t xml:space="preserve">                                              </w:t>
      </w:r>
      <w:r w:rsidR="00C8297E" w:rsidRPr="003A7B5F">
        <w:rPr>
          <w:color w:val="auto"/>
          <w:szCs w:val="28"/>
        </w:rPr>
        <w:t>__________________</w:t>
      </w:r>
    </w:p>
    <w:p w14:paraId="738537F9" w14:textId="77777777" w:rsidR="00C02714" w:rsidRPr="003A7B5F" w:rsidRDefault="00C02714" w:rsidP="00C02714">
      <w:pPr>
        <w:pStyle w:val="a3"/>
        <w:tabs>
          <w:tab w:val="left" w:pos="993"/>
        </w:tabs>
        <w:spacing w:after="0" w:line="240" w:lineRule="auto"/>
        <w:ind w:left="699" w:right="0" w:firstLine="0"/>
        <w:rPr>
          <w:color w:val="auto"/>
          <w:szCs w:val="28"/>
        </w:rPr>
      </w:pPr>
    </w:p>
    <w:p w14:paraId="58C13BEC" w14:textId="77777777" w:rsidR="00C02714" w:rsidRPr="003A7B5F" w:rsidRDefault="00C02714" w:rsidP="00C02714">
      <w:pPr>
        <w:pStyle w:val="a3"/>
        <w:tabs>
          <w:tab w:val="left" w:pos="993"/>
        </w:tabs>
        <w:spacing w:after="0" w:line="240" w:lineRule="auto"/>
        <w:ind w:left="699" w:right="0" w:firstLine="0"/>
        <w:rPr>
          <w:color w:val="auto"/>
          <w:szCs w:val="28"/>
        </w:rPr>
      </w:pPr>
    </w:p>
    <w:p w14:paraId="0E8B388E" w14:textId="77777777" w:rsidR="003A7B5F" w:rsidRPr="003A7B5F" w:rsidRDefault="003A7B5F" w:rsidP="00C02714">
      <w:pPr>
        <w:pStyle w:val="a3"/>
        <w:tabs>
          <w:tab w:val="left" w:pos="993"/>
        </w:tabs>
        <w:spacing w:after="0" w:line="240" w:lineRule="auto"/>
        <w:ind w:left="699" w:right="0" w:firstLine="0"/>
        <w:rPr>
          <w:color w:val="auto"/>
          <w:szCs w:val="28"/>
        </w:rPr>
      </w:pPr>
    </w:p>
    <w:p w14:paraId="0E055F0E" w14:textId="77777777" w:rsidR="003A7B5F" w:rsidRPr="003A7B5F" w:rsidRDefault="003A7B5F" w:rsidP="00C02714">
      <w:pPr>
        <w:pStyle w:val="a3"/>
        <w:tabs>
          <w:tab w:val="left" w:pos="993"/>
        </w:tabs>
        <w:spacing w:after="0" w:line="240" w:lineRule="auto"/>
        <w:ind w:left="699" w:right="0" w:firstLine="0"/>
        <w:rPr>
          <w:color w:val="auto"/>
          <w:szCs w:val="28"/>
        </w:rPr>
      </w:pPr>
    </w:p>
    <w:p w14:paraId="7F1C49CA" w14:textId="77777777" w:rsidR="003A7B5F" w:rsidRPr="003A7B5F" w:rsidRDefault="003A7B5F" w:rsidP="00C02714">
      <w:pPr>
        <w:pStyle w:val="a3"/>
        <w:tabs>
          <w:tab w:val="left" w:pos="993"/>
        </w:tabs>
        <w:spacing w:after="0" w:line="240" w:lineRule="auto"/>
        <w:ind w:left="699" w:right="0" w:firstLine="0"/>
        <w:rPr>
          <w:color w:val="auto"/>
          <w:szCs w:val="28"/>
        </w:rPr>
      </w:pPr>
    </w:p>
    <w:p w14:paraId="7B47C2F0" w14:textId="77777777" w:rsidR="003A7B5F" w:rsidRPr="003A7B5F" w:rsidRDefault="003A7B5F" w:rsidP="00C02714">
      <w:pPr>
        <w:pStyle w:val="a3"/>
        <w:tabs>
          <w:tab w:val="left" w:pos="993"/>
        </w:tabs>
        <w:spacing w:after="0" w:line="240" w:lineRule="auto"/>
        <w:ind w:left="699" w:right="0" w:firstLine="0"/>
        <w:rPr>
          <w:color w:val="auto"/>
          <w:szCs w:val="28"/>
        </w:rPr>
      </w:pPr>
    </w:p>
    <w:p w14:paraId="16A83A67" w14:textId="614770BA" w:rsidR="00C02714" w:rsidRPr="003A7B5F" w:rsidRDefault="00C8297E" w:rsidP="00C02714">
      <w:pPr>
        <w:pStyle w:val="a3"/>
        <w:tabs>
          <w:tab w:val="left" w:pos="993"/>
        </w:tabs>
        <w:spacing w:after="0" w:line="240" w:lineRule="auto"/>
        <w:ind w:left="5670" w:right="0" w:firstLine="0"/>
        <w:rPr>
          <w:color w:val="auto"/>
          <w:sz w:val="24"/>
          <w:szCs w:val="24"/>
        </w:rPr>
      </w:pPr>
      <w:r w:rsidRPr="003A7B5F">
        <w:rPr>
          <w:color w:val="auto"/>
          <w:sz w:val="24"/>
          <w:szCs w:val="24"/>
        </w:rPr>
        <w:lastRenderedPageBreak/>
        <w:t>Додаток</w:t>
      </w:r>
      <w:r w:rsidR="00C02714" w:rsidRPr="003A7B5F">
        <w:rPr>
          <w:color w:val="auto"/>
          <w:sz w:val="24"/>
          <w:szCs w:val="24"/>
        </w:rPr>
        <w:t xml:space="preserve"> </w:t>
      </w:r>
      <w:r w:rsidRPr="003A7B5F">
        <w:rPr>
          <w:color w:val="auto"/>
          <w:sz w:val="24"/>
          <w:szCs w:val="24"/>
        </w:rPr>
        <w:t>до Порядку організації та забезпечення розгляду здійснених викривачами повідомлень про можливі факти корупційних або пов’язаних з корупцією правопорушень</w:t>
      </w:r>
      <w:r w:rsidR="001776FF" w:rsidRPr="003A7B5F">
        <w:rPr>
          <w:color w:val="auto"/>
          <w:sz w:val="24"/>
          <w:szCs w:val="24"/>
        </w:rPr>
        <w:t>, інших порушень Закону України «Про запобігання корупції»</w:t>
      </w:r>
      <w:r w:rsidRPr="003A7B5F">
        <w:rPr>
          <w:color w:val="auto"/>
          <w:sz w:val="24"/>
          <w:szCs w:val="24"/>
        </w:rPr>
        <w:t xml:space="preserve"> у </w:t>
      </w:r>
      <w:r w:rsidR="004C54BC" w:rsidRPr="003A7B5F">
        <w:rPr>
          <w:color w:val="auto"/>
          <w:sz w:val="24"/>
          <w:szCs w:val="24"/>
        </w:rPr>
        <w:t>НААУ</w:t>
      </w:r>
    </w:p>
    <w:p w14:paraId="18E19CAB" w14:textId="3683E8D6" w:rsidR="00745971" w:rsidRPr="003A7B5F" w:rsidRDefault="001776FF" w:rsidP="00C02714">
      <w:pPr>
        <w:pStyle w:val="a3"/>
        <w:tabs>
          <w:tab w:val="left" w:pos="993"/>
        </w:tabs>
        <w:spacing w:after="0" w:line="240" w:lineRule="auto"/>
        <w:ind w:left="5670" w:right="0" w:firstLine="0"/>
        <w:rPr>
          <w:color w:val="auto"/>
        </w:rPr>
      </w:pPr>
      <w:r w:rsidRPr="003A7B5F">
        <w:rPr>
          <w:color w:val="auto"/>
          <w:sz w:val="24"/>
          <w:szCs w:val="24"/>
        </w:rPr>
        <w:t>____</w:t>
      </w:r>
      <w:r w:rsidR="004C54BC" w:rsidRPr="003A7B5F">
        <w:rPr>
          <w:color w:val="auto"/>
          <w:sz w:val="24"/>
          <w:szCs w:val="24"/>
        </w:rPr>
        <w:t xml:space="preserve">вересня </w:t>
      </w:r>
      <w:r w:rsidR="00C8297E" w:rsidRPr="003A7B5F">
        <w:rPr>
          <w:color w:val="auto"/>
          <w:sz w:val="24"/>
          <w:szCs w:val="24"/>
        </w:rPr>
        <w:t>202</w:t>
      </w:r>
      <w:r w:rsidR="004C54BC" w:rsidRPr="003A7B5F">
        <w:rPr>
          <w:color w:val="auto"/>
          <w:sz w:val="24"/>
          <w:szCs w:val="24"/>
        </w:rPr>
        <w:t>5</w:t>
      </w:r>
      <w:r w:rsidR="00C8297E" w:rsidRPr="003A7B5F">
        <w:rPr>
          <w:color w:val="auto"/>
          <w:sz w:val="24"/>
          <w:szCs w:val="24"/>
        </w:rPr>
        <w:t xml:space="preserve"> року № </w:t>
      </w:r>
      <w:r w:rsidRPr="003A7B5F">
        <w:rPr>
          <w:color w:val="auto"/>
          <w:sz w:val="24"/>
          <w:szCs w:val="24"/>
        </w:rPr>
        <w:t>______</w:t>
      </w:r>
      <w:r w:rsidR="00C8297E" w:rsidRPr="003A7B5F">
        <w:rPr>
          <w:color w:val="auto"/>
        </w:rPr>
        <w:t xml:space="preserve"> </w:t>
      </w:r>
      <w:r w:rsidR="00BB131E" w:rsidRPr="003A7B5F">
        <w:rPr>
          <w:color w:val="auto"/>
        </w:rPr>
        <w:t>___</w:t>
      </w:r>
    </w:p>
    <w:p w14:paraId="67AB00B6" w14:textId="77777777" w:rsidR="00C02714" w:rsidRPr="003A7B5F" w:rsidRDefault="00C02714" w:rsidP="00C02714">
      <w:pPr>
        <w:pStyle w:val="a3"/>
        <w:tabs>
          <w:tab w:val="left" w:pos="993"/>
        </w:tabs>
        <w:spacing w:after="0" w:line="240" w:lineRule="auto"/>
        <w:ind w:left="5670" w:right="0" w:firstLine="0"/>
        <w:rPr>
          <w:color w:val="auto"/>
        </w:rPr>
      </w:pPr>
    </w:p>
    <w:p w14:paraId="70AD6FD9" w14:textId="77777777" w:rsidR="001776FF" w:rsidRPr="003A7B5F" w:rsidRDefault="001776FF" w:rsidP="00C02714">
      <w:pPr>
        <w:pStyle w:val="a3"/>
        <w:tabs>
          <w:tab w:val="left" w:pos="993"/>
        </w:tabs>
        <w:spacing w:after="0" w:line="240" w:lineRule="auto"/>
        <w:ind w:left="5670" w:right="0" w:firstLine="0"/>
        <w:rPr>
          <w:color w:val="auto"/>
        </w:rPr>
      </w:pPr>
    </w:p>
    <w:p w14:paraId="367E012A" w14:textId="77777777" w:rsidR="00B90650" w:rsidRPr="003A7B5F" w:rsidRDefault="00C8297E">
      <w:pPr>
        <w:pStyle w:val="1"/>
        <w:ind w:right="1284"/>
        <w:rPr>
          <w:color w:val="auto"/>
        </w:rPr>
      </w:pPr>
      <w:r w:rsidRPr="003A7B5F">
        <w:rPr>
          <w:color w:val="auto"/>
        </w:rPr>
        <w:t xml:space="preserve">ПОВІДОМЛЕННЯ  </w:t>
      </w:r>
    </w:p>
    <w:p w14:paraId="22441960" w14:textId="0D3F0FF9" w:rsidR="00745971" w:rsidRPr="003A7B5F" w:rsidRDefault="00C8297E">
      <w:pPr>
        <w:pStyle w:val="1"/>
        <w:ind w:right="1284"/>
        <w:rPr>
          <w:color w:val="auto"/>
        </w:rPr>
      </w:pPr>
      <w:r w:rsidRPr="003A7B5F">
        <w:rPr>
          <w:color w:val="auto"/>
        </w:rPr>
        <w:t>про можливі факти корупційних або пов’язаних з корупцією правопорушень</w:t>
      </w:r>
      <w:r w:rsidR="00E96CAC" w:rsidRPr="003A7B5F">
        <w:rPr>
          <w:color w:val="auto"/>
        </w:rPr>
        <w:t>, інших порушень Закону України «Про запобігання корупції» в</w:t>
      </w:r>
      <w:r w:rsidRPr="003A7B5F">
        <w:rPr>
          <w:color w:val="auto"/>
        </w:rPr>
        <w:t xml:space="preserve"> </w:t>
      </w:r>
      <w:r w:rsidR="00340559" w:rsidRPr="003A7B5F">
        <w:rPr>
          <w:color w:val="auto"/>
        </w:rPr>
        <w:t>НААУ</w:t>
      </w:r>
    </w:p>
    <w:p w14:paraId="76137AD4" w14:textId="77777777" w:rsidR="00C02714" w:rsidRPr="003A7B5F" w:rsidRDefault="00C02714" w:rsidP="00C02714">
      <w:pPr>
        <w:rPr>
          <w:color w:val="auto"/>
        </w:rPr>
      </w:pPr>
    </w:p>
    <w:tbl>
      <w:tblPr>
        <w:tblStyle w:val="TableGrid"/>
        <w:tblW w:w="10207" w:type="dxa"/>
        <w:tblInd w:w="-289" w:type="dxa"/>
        <w:tblLayout w:type="fixed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07"/>
        <w:gridCol w:w="3156"/>
        <w:gridCol w:w="3544"/>
      </w:tblGrid>
      <w:tr w:rsidR="003A7B5F" w:rsidRPr="003A7B5F" w14:paraId="66D78757" w14:textId="77777777" w:rsidTr="00A07349">
        <w:trPr>
          <w:trHeight w:val="60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35C4" w14:textId="77777777" w:rsidR="00745971" w:rsidRPr="003A7B5F" w:rsidRDefault="00C8297E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3A7B5F">
              <w:rPr>
                <w:color w:val="auto"/>
                <w:sz w:val="26"/>
              </w:rPr>
              <w:t>Прізвище, ім’я, по батькові особи (за наявності)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7B64" w14:textId="77777777" w:rsidR="00745971" w:rsidRPr="003A7B5F" w:rsidRDefault="0074597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116388FE" w14:textId="77777777" w:rsidTr="00A07349">
        <w:trPr>
          <w:trHeight w:val="60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195E" w14:textId="5243E950" w:rsidR="00E96CAC" w:rsidRPr="003A7B5F" w:rsidRDefault="00E96CAC">
            <w:pPr>
              <w:spacing w:after="0" w:line="259" w:lineRule="auto"/>
              <w:ind w:right="0" w:firstLine="0"/>
              <w:jc w:val="left"/>
              <w:rPr>
                <w:color w:val="auto"/>
                <w:sz w:val="26"/>
              </w:rPr>
            </w:pPr>
            <w:r w:rsidRPr="003A7B5F">
              <w:rPr>
                <w:color w:val="auto"/>
                <w:sz w:val="26"/>
              </w:rPr>
              <w:t>Адреса, яка може бути використана для листування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2DF8" w14:textId="77777777" w:rsidR="00E96CAC" w:rsidRPr="003A7B5F" w:rsidRDefault="00E96CAC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5E828378" w14:textId="77777777" w:rsidTr="00A07349">
        <w:trPr>
          <w:trHeight w:val="60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F08A" w14:textId="6B7639BE" w:rsidR="00745971" w:rsidRPr="003A7B5F" w:rsidRDefault="00C8297E" w:rsidP="00E96CAC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3A7B5F">
              <w:rPr>
                <w:color w:val="auto"/>
                <w:sz w:val="26"/>
              </w:rPr>
              <w:t>Електронна адреса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D977" w14:textId="77777777" w:rsidR="00745971" w:rsidRPr="003A7B5F" w:rsidRDefault="0074597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3E5B5E54" w14:textId="77777777" w:rsidTr="00A07349">
        <w:trPr>
          <w:trHeight w:val="42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793F" w14:textId="5E62E2C5" w:rsidR="00745971" w:rsidRPr="003A7B5F" w:rsidRDefault="00E96CAC" w:rsidP="00E96CAC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3A7B5F">
              <w:rPr>
                <w:color w:val="auto"/>
                <w:sz w:val="26"/>
              </w:rPr>
              <w:t>Контактний н</w:t>
            </w:r>
            <w:r w:rsidR="00C8297E" w:rsidRPr="003A7B5F">
              <w:rPr>
                <w:color w:val="auto"/>
                <w:sz w:val="26"/>
              </w:rPr>
              <w:t>омер телефону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39E1" w14:textId="77777777" w:rsidR="00745971" w:rsidRPr="003A7B5F" w:rsidRDefault="0074597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526571BD" w14:textId="77777777" w:rsidTr="00A07349">
        <w:trPr>
          <w:trHeight w:val="42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31F0" w14:textId="0378EE83" w:rsidR="00E96CAC" w:rsidRPr="003A7B5F" w:rsidRDefault="00E96CAC" w:rsidP="00E96CAC">
            <w:pPr>
              <w:spacing w:after="0" w:line="259" w:lineRule="auto"/>
              <w:ind w:right="0" w:firstLine="0"/>
              <w:jc w:val="left"/>
              <w:rPr>
                <w:color w:val="auto"/>
                <w:sz w:val="26"/>
              </w:rPr>
            </w:pPr>
            <w:r w:rsidRPr="003A7B5F">
              <w:rPr>
                <w:color w:val="auto"/>
                <w:sz w:val="26"/>
              </w:rPr>
              <w:t>У зв’язку з якою діяльністю викривача йому стала відома інформація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716" w14:textId="77777777" w:rsidR="00E96CAC" w:rsidRPr="003A7B5F" w:rsidRDefault="00E96CAC" w:rsidP="00E96CAC">
            <w:pPr>
              <w:pStyle w:val="a3"/>
              <w:numPr>
                <w:ilvl w:val="0"/>
                <w:numId w:val="13"/>
              </w:numPr>
              <w:spacing w:after="160" w:line="259" w:lineRule="auto"/>
              <w:ind w:right="0"/>
              <w:jc w:val="left"/>
              <w:rPr>
                <w:color w:val="auto"/>
              </w:rPr>
            </w:pPr>
            <w:r w:rsidRPr="003A7B5F">
              <w:rPr>
                <w:color w:val="auto"/>
              </w:rPr>
              <w:t>трудова діяльність;</w:t>
            </w:r>
          </w:p>
          <w:p w14:paraId="700B7071" w14:textId="77777777" w:rsidR="00E96CAC" w:rsidRPr="003A7B5F" w:rsidRDefault="00E96CAC" w:rsidP="00E96CAC">
            <w:pPr>
              <w:pStyle w:val="a3"/>
              <w:numPr>
                <w:ilvl w:val="0"/>
                <w:numId w:val="13"/>
              </w:numPr>
              <w:spacing w:after="160" w:line="259" w:lineRule="auto"/>
              <w:ind w:right="0"/>
              <w:jc w:val="left"/>
              <w:rPr>
                <w:color w:val="auto"/>
              </w:rPr>
            </w:pPr>
            <w:r w:rsidRPr="003A7B5F">
              <w:rPr>
                <w:color w:val="auto"/>
              </w:rPr>
              <w:t>професійна діяльність;</w:t>
            </w:r>
          </w:p>
          <w:p w14:paraId="5D2E8B24" w14:textId="77777777" w:rsidR="00E96CAC" w:rsidRPr="003A7B5F" w:rsidRDefault="00E96CAC" w:rsidP="00E96CAC">
            <w:pPr>
              <w:pStyle w:val="a3"/>
              <w:numPr>
                <w:ilvl w:val="0"/>
                <w:numId w:val="13"/>
              </w:numPr>
              <w:spacing w:after="160" w:line="259" w:lineRule="auto"/>
              <w:ind w:right="0"/>
              <w:jc w:val="left"/>
              <w:rPr>
                <w:color w:val="auto"/>
              </w:rPr>
            </w:pPr>
            <w:r w:rsidRPr="003A7B5F">
              <w:rPr>
                <w:color w:val="auto"/>
              </w:rPr>
              <w:t>господарська діяльність;</w:t>
            </w:r>
          </w:p>
          <w:p w14:paraId="7455DDA9" w14:textId="77777777" w:rsidR="00E96CAC" w:rsidRPr="003A7B5F" w:rsidRDefault="00E96CAC" w:rsidP="00E96CAC">
            <w:pPr>
              <w:pStyle w:val="a3"/>
              <w:numPr>
                <w:ilvl w:val="0"/>
                <w:numId w:val="13"/>
              </w:numPr>
              <w:spacing w:after="160" w:line="259" w:lineRule="auto"/>
              <w:ind w:right="0"/>
              <w:jc w:val="left"/>
              <w:rPr>
                <w:color w:val="auto"/>
              </w:rPr>
            </w:pPr>
            <w:r w:rsidRPr="003A7B5F">
              <w:rPr>
                <w:color w:val="auto"/>
              </w:rPr>
              <w:t>наукова діяльність;</w:t>
            </w:r>
          </w:p>
          <w:p w14:paraId="757D6627" w14:textId="77777777" w:rsidR="00E96CAC" w:rsidRPr="003A7B5F" w:rsidRDefault="00E96CAC" w:rsidP="00E96CAC">
            <w:pPr>
              <w:pStyle w:val="a3"/>
              <w:numPr>
                <w:ilvl w:val="0"/>
                <w:numId w:val="13"/>
              </w:numPr>
              <w:spacing w:after="160" w:line="259" w:lineRule="auto"/>
              <w:ind w:right="0"/>
              <w:jc w:val="left"/>
              <w:rPr>
                <w:color w:val="auto"/>
              </w:rPr>
            </w:pPr>
            <w:r w:rsidRPr="003A7B5F">
              <w:rPr>
                <w:color w:val="auto"/>
              </w:rPr>
              <w:t>проходження служби;</w:t>
            </w:r>
          </w:p>
          <w:p w14:paraId="6564E4B5" w14:textId="77777777" w:rsidR="00E96CAC" w:rsidRPr="003A7B5F" w:rsidRDefault="00E96CAC" w:rsidP="00E96CAC">
            <w:pPr>
              <w:pStyle w:val="a3"/>
              <w:numPr>
                <w:ilvl w:val="0"/>
                <w:numId w:val="13"/>
              </w:numPr>
              <w:spacing w:after="160" w:line="259" w:lineRule="auto"/>
              <w:ind w:right="0"/>
              <w:jc w:val="left"/>
              <w:rPr>
                <w:color w:val="auto"/>
              </w:rPr>
            </w:pPr>
            <w:r w:rsidRPr="003A7B5F">
              <w:rPr>
                <w:color w:val="auto"/>
              </w:rPr>
              <w:t>проходження навчання;</w:t>
            </w:r>
          </w:p>
          <w:p w14:paraId="4C11653B" w14:textId="20BDF441" w:rsidR="00E96CAC" w:rsidRPr="003A7B5F" w:rsidRDefault="00E96CAC" w:rsidP="00E96CAC">
            <w:pPr>
              <w:pStyle w:val="a3"/>
              <w:numPr>
                <w:ilvl w:val="0"/>
                <w:numId w:val="13"/>
              </w:numPr>
              <w:spacing w:after="160" w:line="259" w:lineRule="auto"/>
              <w:ind w:right="0"/>
              <w:jc w:val="left"/>
              <w:rPr>
                <w:color w:val="auto"/>
              </w:rPr>
            </w:pPr>
            <w:r w:rsidRPr="003A7B5F">
              <w:rPr>
                <w:color w:val="auto"/>
              </w:rPr>
              <w:t>інше ____________________________________</w:t>
            </w:r>
          </w:p>
        </w:tc>
      </w:tr>
      <w:tr w:rsidR="003A7B5F" w:rsidRPr="003A7B5F" w14:paraId="0E948CC5" w14:textId="77777777" w:rsidTr="00A07349">
        <w:trPr>
          <w:trHeight w:val="120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A471" w14:textId="35D595C1" w:rsidR="00745971" w:rsidRPr="003A7B5F" w:rsidRDefault="00C8297E">
            <w:pPr>
              <w:spacing w:after="0" w:line="259" w:lineRule="auto"/>
              <w:ind w:right="248" w:firstLine="0"/>
              <w:jc w:val="left"/>
              <w:rPr>
                <w:color w:val="auto"/>
              </w:rPr>
            </w:pPr>
            <w:r w:rsidRPr="003A7B5F">
              <w:rPr>
                <w:color w:val="auto"/>
                <w:sz w:val="26"/>
              </w:rPr>
              <w:t>Прізвище, ім’я, по батькові особи</w:t>
            </w:r>
            <w:r w:rsidR="005B4770" w:rsidRPr="003A7B5F">
              <w:rPr>
                <w:color w:val="auto"/>
                <w:sz w:val="26"/>
              </w:rPr>
              <w:t xml:space="preserve"> (осіб)</w:t>
            </w:r>
            <w:r w:rsidRPr="003A7B5F">
              <w:rPr>
                <w:color w:val="auto"/>
                <w:sz w:val="26"/>
              </w:rPr>
              <w:t xml:space="preserve"> (за наявності), яка</w:t>
            </w:r>
            <w:r w:rsidR="005B4770" w:rsidRPr="003A7B5F">
              <w:rPr>
                <w:color w:val="auto"/>
                <w:sz w:val="26"/>
              </w:rPr>
              <w:t xml:space="preserve"> (які)</w:t>
            </w:r>
            <w:r w:rsidRPr="003A7B5F">
              <w:rPr>
                <w:color w:val="auto"/>
                <w:sz w:val="26"/>
              </w:rPr>
              <w:t xml:space="preserve"> ймовірно вчинила</w:t>
            </w:r>
            <w:r w:rsidR="005B4770" w:rsidRPr="003A7B5F">
              <w:rPr>
                <w:color w:val="auto"/>
                <w:sz w:val="26"/>
              </w:rPr>
              <w:t xml:space="preserve"> (вчинили)</w:t>
            </w:r>
            <w:r w:rsidRPr="003A7B5F">
              <w:rPr>
                <w:color w:val="auto"/>
                <w:sz w:val="26"/>
              </w:rPr>
              <w:t xml:space="preserve"> правопорушення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5A6B" w14:textId="77777777" w:rsidR="00745971" w:rsidRPr="003A7B5F" w:rsidRDefault="0074597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6FAB1DBC" w14:textId="77777777" w:rsidTr="00A07349">
        <w:trPr>
          <w:trHeight w:val="60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297F" w14:textId="77777777" w:rsidR="00745971" w:rsidRPr="003A7B5F" w:rsidRDefault="00C8297E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3A7B5F">
              <w:rPr>
                <w:color w:val="auto"/>
                <w:sz w:val="26"/>
              </w:rPr>
              <w:t>Місце вчинення правопорушення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D55C" w14:textId="77777777" w:rsidR="00745971" w:rsidRPr="003A7B5F" w:rsidRDefault="0074597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2871ED98" w14:textId="77777777" w:rsidTr="00A07349">
        <w:trPr>
          <w:trHeight w:val="80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A40B" w14:textId="2EF0A67E" w:rsidR="00745971" w:rsidRPr="003A7B5F" w:rsidRDefault="00C8297E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3A7B5F">
              <w:rPr>
                <w:color w:val="auto"/>
                <w:sz w:val="26"/>
              </w:rPr>
              <w:t>Місце роботи особи</w:t>
            </w:r>
            <w:r w:rsidR="005B4770" w:rsidRPr="003A7B5F">
              <w:rPr>
                <w:color w:val="auto"/>
                <w:sz w:val="26"/>
              </w:rPr>
              <w:t xml:space="preserve"> (осіб)</w:t>
            </w:r>
            <w:r w:rsidRPr="003A7B5F">
              <w:rPr>
                <w:color w:val="auto"/>
                <w:sz w:val="26"/>
              </w:rPr>
              <w:t xml:space="preserve">, її </w:t>
            </w:r>
            <w:r w:rsidR="005B4770" w:rsidRPr="003A7B5F">
              <w:rPr>
                <w:color w:val="auto"/>
                <w:sz w:val="26"/>
              </w:rPr>
              <w:t xml:space="preserve">(їх) </w:t>
            </w:r>
            <w:r w:rsidRPr="003A7B5F">
              <w:rPr>
                <w:color w:val="auto"/>
                <w:sz w:val="26"/>
              </w:rPr>
              <w:t>посада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FF75" w14:textId="77777777" w:rsidR="00745971" w:rsidRPr="003A7B5F" w:rsidRDefault="0074597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1D11FCDA" w14:textId="77777777" w:rsidTr="00A07349">
        <w:trPr>
          <w:trHeight w:val="80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143A" w14:textId="77777777" w:rsidR="005B4770" w:rsidRPr="003A7B5F" w:rsidRDefault="005B4770" w:rsidP="005B4770">
            <w:pPr>
              <w:spacing w:after="0" w:line="259" w:lineRule="auto"/>
              <w:ind w:right="0" w:firstLine="0"/>
              <w:jc w:val="left"/>
              <w:rPr>
                <w:color w:val="auto"/>
                <w:sz w:val="26"/>
              </w:rPr>
            </w:pPr>
            <w:r w:rsidRPr="003A7B5F">
              <w:rPr>
                <w:color w:val="auto"/>
                <w:sz w:val="26"/>
              </w:rPr>
              <w:lastRenderedPageBreak/>
              <w:t>Фактичні дані (обставини) вчинення правопорушення</w:t>
            </w:r>
          </w:p>
          <w:p w14:paraId="78629166" w14:textId="60385671" w:rsidR="005B4770" w:rsidRPr="003A7B5F" w:rsidRDefault="005B4770" w:rsidP="005B4770">
            <w:pPr>
              <w:spacing w:after="0" w:line="259" w:lineRule="auto"/>
              <w:ind w:right="0" w:firstLine="0"/>
              <w:jc w:val="left"/>
              <w:rPr>
                <w:color w:val="auto"/>
                <w:sz w:val="26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DE6D" w14:textId="77777777" w:rsidR="005B4770" w:rsidRPr="003A7B5F" w:rsidRDefault="005B4770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76331452" w14:textId="77777777" w:rsidTr="00A07349">
        <w:trPr>
          <w:trHeight w:val="809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F3EC1" w14:textId="0510EB6D" w:rsidR="005B4770" w:rsidRPr="003A7B5F" w:rsidRDefault="00C02714" w:rsidP="00C02714">
            <w:pPr>
              <w:spacing w:after="0" w:line="259" w:lineRule="auto"/>
              <w:ind w:right="0" w:firstLine="0"/>
              <w:jc w:val="left"/>
              <w:rPr>
                <w:color w:val="auto"/>
                <w:sz w:val="26"/>
              </w:rPr>
            </w:pPr>
            <w:r w:rsidRPr="003A7B5F">
              <w:rPr>
                <w:color w:val="auto"/>
                <w:sz w:val="26"/>
              </w:rPr>
              <w:t>Документи (інші дані), що можуть підтвердити вчинення правопорушення та надаються до повідомлення</w:t>
            </w:r>
          </w:p>
        </w:tc>
        <w:tc>
          <w:tcPr>
            <w:tcW w:w="6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740F0" w14:textId="77777777" w:rsidR="005B4770" w:rsidRPr="003A7B5F" w:rsidRDefault="005B4770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269CC60B" w14:textId="77777777" w:rsidTr="00A07349">
        <w:trPr>
          <w:trHeight w:val="545"/>
        </w:trPr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8AB5" w14:textId="77777777" w:rsidR="005B4770" w:rsidRPr="003A7B5F" w:rsidRDefault="005B4770" w:rsidP="005B4770">
            <w:pPr>
              <w:spacing w:after="0" w:line="259" w:lineRule="auto"/>
              <w:ind w:right="0" w:firstLine="0"/>
              <w:jc w:val="left"/>
              <w:rPr>
                <w:color w:val="auto"/>
                <w:sz w:val="26"/>
              </w:rPr>
            </w:pPr>
            <w:r w:rsidRPr="003A7B5F">
              <w:rPr>
                <w:color w:val="auto"/>
                <w:sz w:val="26"/>
              </w:rPr>
              <w:t>Додаткова інформація</w:t>
            </w:r>
          </w:p>
          <w:p w14:paraId="35B49BA3" w14:textId="67C35FA3" w:rsidR="00745971" w:rsidRPr="003A7B5F" w:rsidRDefault="00745971" w:rsidP="005B4770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7A0" w14:textId="77777777" w:rsidR="00745971" w:rsidRPr="003A7B5F" w:rsidRDefault="00745971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3CA176F3" w14:textId="77777777" w:rsidTr="00A679D3">
        <w:trPr>
          <w:trHeight w:val="545"/>
        </w:trPr>
        <w:tc>
          <w:tcPr>
            <w:tcW w:w="3507" w:type="dxa"/>
            <w:tcBorders>
              <w:top w:val="single" w:sz="4" w:space="0" w:color="auto"/>
            </w:tcBorders>
          </w:tcPr>
          <w:p w14:paraId="60D88922" w14:textId="77777777" w:rsidR="00C02714" w:rsidRPr="003A7B5F" w:rsidRDefault="00C02714" w:rsidP="005B4770">
            <w:pPr>
              <w:spacing w:after="0" w:line="259" w:lineRule="auto"/>
              <w:ind w:right="0" w:firstLine="0"/>
              <w:jc w:val="left"/>
              <w:rPr>
                <w:color w:val="auto"/>
                <w:sz w:val="26"/>
              </w:rPr>
            </w:pPr>
          </w:p>
        </w:tc>
        <w:tc>
          <w:tcPr>
            <w:tcW w:w="6700" w:type="dxa"/>
            <w:gridSpan w:val="2"/>
            <w:tcBorders>
              <w:top w:val="single" w:sz="4" w:space="0" w:color="auto"/>
            </w:tcBorders>
          </w:tcPr>
          <w:p w14:paraId="6E11D190" w14:textId="77777777" w:rsidR="00C02714" w:rsidRPr="003A7B5F" w:rsidRDefault="00C02714">
            <w:pPr>
              <w:spacing w:after="160" w:line="259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3A7B5F" w:rsidRPr="003A7B5F" w14:paraId="33398D4A" w14:textId="77777777" w:rsidTr="00A679D3">
        <w:tblPrEx>
          <w:tblCellMar>
            <w:top w:w="0" w:type="dxa"/>
            <w:left w:w="0" w:type="dxa"/>
            <w:right w:w="0" w:type="dxa"/>
          </w:tblCellMar>
        </w:tblPrEx>
        <w:trPr>
          <w:trHeight w:val="770"/>
        </w:trPr>
        <w:tc>
          <w:tcPr>
            <w:tcW w:w="3507" w:type="dxa"/>
          </w:tcPr>
          <w:p w14:paraId="676663A5" w14:textId="77777777" w:rsidR="00745971" w:rsidRPr="003A7B5F" w:rsidRDefault="00C8297E" w:rsidP="00A07349">
            <w:pPr>
              <w:spacing w:after="0" w:line="259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3A7B5F">
              <w:rPr>
                <w:color w:val="auto"/>
                <w:sz w:val="20"/>
                <w:szCs w:val="20"/>
              </w:rPr>
              <w:t>________________________</w:t>
            </w:r>
          </w:p>
          <w:p w14:paraId="6420DD7D" w14:textId="77777777" w:rsidR="00A07349" w:rsidRPr="003A7B5F" w:rsidRDefault="00A07349" w:rsidP="00A07349">
            <w:pPr>
              <w:spacing w:after="0" w:line="259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E098E00" w14:textId="77777777" w:rsidR="00745971" w:rsidRPr="003A7B5F" w:rsidRDefault="00C8297E" w:rsidP="00C02714">
            <w:pPr>
              <w:spacing w:after="0" w:line="259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3A7B5F">
              <w:rPr>
                <w:color w:val="auto"/>
                <w:sz w:val="20"/>
                <w:szCs w:val="20"/>
              </w:rPr>
              <w:t>(дата і час отримання повідомлення)</w:t>
            </w:r>
          </w:p>
        </w:tc>
        <w:tc>
          <w:tcPr>
            <w:tcW w:w="3156" w:type="dxa"/>
          </w:tcPr>
          <w:p w14:paraId="2F9986C5" w14:textId="77777777" w:rsidR="00745971" w:rsidRPr="003A7B5F" w:rsidRDefault="00C8297E" w:rsidP="00A07349">
            <w:pPr>
              <w:spacing w:after="0" w:line="259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3A7B5F">
              <w:rPr>
                <w:color w:val="auto"/>
                <w:sz w:val="20"/>
                <w:szCs w:val="20"/>
              </w:rPr>
              <w:t>________________</w:t>
            </w:r>
          </w:p>
          <w:p w14:paraId="7375DD8D" w14:textId="77777777" w:rsidR="00484D51" w:rsidRPr="003A7B5F" w:rsidRDefault="00484D51" w:rsidP="00A07349">
            <w:pPr>
              <w:spacing w:after="0" w:line="259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D3F534" w14:textId="26BE95CC" w:rsidR="00745971" w:rsidRPr="003A7B5F" w:rsidRDefault="00C02714" w:rsidP="00C02714">
            <w:pPr>
              <w:spacing w:after="0" w:line="259" w:lineRule="auto"/>
              <w:ind w:left="474" w:right="0" w:hanging="450"/>
              <w:jc w:val="center"/>
              <w:rPr>
                <w:color w:val="auto"/>
                <w:sz w:val="20"/>
                <w:szCs w:val="20"/>
              </w:rPr>
            </w:pPr>
            <w:r w:rsidRPr="003A7B5F">
              <w:rPr>
                <w:color w:val="auto"/>
                <w:sz w:val="20"/>
                <w:szCs w:val="20"/>
              </w:rPr>
              <w:t xml:space="preserve">(підпис особи, яка </w:t>
            </w:r>
            <w:r w:rsidR="00C8297E" w:rsidRPr="003A7B5F">
              <w:rPr>
                <w:color w:val="auto"/>
                <w:sz w:val="20"/>
                <w:szCs w:val="20"/>
              </w:rPr>
              <w:t>прийняла</w:t>
            </w:r>
            <w:r w:rsidR="00A07349" w:rsidRPr="003A7B5F">
              <w:rPr>
                <w:color w:val="auto"/>
                <w:sz w:val="20"/>
                <w:szCs w:val="20"/>
              </w:rPr>
              <w:t xml:space="preserve"> повідомлення)</w:t>
            </w:r>
          </w:p>
        </w:tc>
        <w:tc>
          <w:tcPr>
            <w:tcW w:w="3544" w:type="dxa"/>
          </w:tcPr>
          <w:p w14:paraId="7172AA39" w14:textId="4CDEA879" w:rsidR="00745971" w:rsidRPr="003A7B5F" w:rsidRDefault="00C8297E" w:rsidP="00A07349">
            <w:pPr>
              <w:spacing w:after="0" w:line="259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3A7B5F">
              <w:rPr>
                <w:color w:val="auto"/>
                <w:sz w:val="20"/>
                <w:szCs w:val="20"/>
              </w:rPr>
              <w:t>____________________________</w:t>
            </w:r>
          </w:p>
          <w:p w14:paraId="53D8CAB8" w14:textId="77777777" w:rsidR="00484D51" w:rsidRPr="003A7B5F" w:rsidRDefault="00484D51" w:rsidP="00A07349">
            <w:pPr>
              <w:spacing w:after="0" w:line="259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6F940D8" w14:textId="32444894" w:rsidR="00745971" w:rsidRPr="003A7B5F" w:rsidRDefault="00C8297E" w:rsidP="00C02714">
            <w:pPr>
              <w:spacing w:after="0" w:line="259" w:lineRule="auto"/>
              <w:ind w:left="265" w:right="0" w:hanging="93"/>
              <w:jc w:val="center"/>
              <w:rPr>
                <w:color w:val="auto"/>
                <w:sz w:val="20"/>
                <w:szCs w:val="20"/>
              </w:rPr>
            </w:pPr>
            <w:r w:rsidRPr="003A7B5F">
              <w:rPr>
                <w:color w:val="auto"/>
                <w:sz w:val="20"/>
                <w:szCs w:val="20"/>
              </w:rPr>
              <w:t>(Прізвище, ім’я, по батькові і посада особи, яка прийняла</w:t>
            </w:r>
            <w:r w:rsidR="00A07349" w:rsidRPr="003A7B5F">
              <w:rPr>
                <w:color w:val="auto"/>
                <w:sz w:val="20"/>
                <w:szCs w:val="20"/>
              </w:rPr>
              <w:t xml:space="preserve"> повідомлення)</w:t>
            </w:r>
          </w:p>
        </w:tc>
      </w:tr>
    </w:tbl>
    <w:p w14:paraId="41EE1C29" w14:textId="3F1FC7D9" w:rsidR="00745971" w:rsidRPr="003A7B5F" w:rsidRDefault="00745971">
      <w:pPr>
        <w:tabs>
          <w:tab w:val="center" w:pos="3614"/>
          <w:tab w:val="center" w:pos="6673"/>
        </w:tabs>
        <w:spacing w:after="0" w:line="259" w:lineRule="auto"/>
        <w:ind w:right="0" w:firstLine="0"/>
        <w:jc w:val="left"/>
        <w:rPr>
          <w:color w:val="auto"/>
        </w:rPr>
      </w:pPr>
    </w:p>
    <w:sectPr w:rsidR="00745971" w:rsidRPr="003A7B5F" w:rsidSect="003A7B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418" w:header="720" w:footer="18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C7456" w14:textId="77777777" w:rsidR="00E6470D" w:rsidRDefault="00E6470D">
      <w:pPr>
        <w:spacing w:after="0" w:line="240" w:lineRule="auto"/>
      </w:pPr>
      <w:r>
        <w:separator/>
      </w:r>
    </w:p>
  </w:endnote>
  <w:endnote w:type="continuationSeparator" w:id="0">
    <w:p w14:paraId="7FAF433E" w14:textId="77777777" w:rsidR="00E6470D" w:rsidRDefault="00E6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20F5E" w14:textId="77777777" w:rsidR="00745971" w:rsidRDefault="00C8297E">
    <w:pPr>
      <w:spacing w:after="0" w:line="259" w:lineRule="auto"/>
      <w:ind w:left="-993" w:right="0" w:firstLine="0"/>
      <w:jc w:val="left"/>
    </w:pPr>
    <w:r>
      <w:rPr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A4CD9" w14:textId="77777777" w:rsidR="00745971" w:rsidRDefault="00C8297E">
    <w:pPr>
      <w:spacing w:after="0" w:line="259" w:lineRule="auto"/>
      <w:ind w:left="-993" w:right="0" w:firstLine="0"/>
      <w:jc w:val="left"/>
    </w:pPr>
    <w:r>
      <w:rPr>
        <w:sz w:val="18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AE3F" w14:textId="16F68545" w:rsidR="00745971" w:rsidRPr="000C129F" w:rsidRDefault="00C8297E" w:rsidP="000C129F">
    <w:pPr>
      <w:pStyle w:val="a7"/>
    </w:pPr>
    <w:r w:rsidRPr="000C12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2BE1A" w14:textId="77777777" w:rsidR="00E6470D" w:rsidRDefault="00E6470D">
      <w:pPr>
        <w:spacing w:after="0" w:line="240" w:lineRule="auto"/>
      </w:pPr>
      <w:r>
        <w:separator/>
      </w:r>
    </w:p>
  </w:footnote>
  <w:footnote w:type="continuationSeparator" w:id="0">
    <w:p w14:paraId="09C63EB6" w14:textId="77777777" w:rsidR="00E6470D" w:rsidRDefault="00E6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959F2" w14:textId="77777777" w:rsidR="00745971" w:rsidRDefault="00745971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6535889"/>
      <w:docPartObj>
        <w:docPartGallery w:val="Page Numbers (Top of Page)"/>
        <w:docPartUnique/>
      </w:docPartObj>
    </w:sdtPr>
    <w:sdtEndPr/>
    <w:sdtContent>
      <w:p w14:paraId="53D19E94" w14:textId="1CDDA816" w:rsidR="003A7B5F" w:rsidRDefault="003A7B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60D">
          <w:rPr>
            <w:noProof/>
          </w:rPr>
          <w:t>7</w:t>
        </w:r>
        <w:r>
          <w:fldChar w:fldCharType="end"/>
        </w:r>
      </w:p>
    </w:sdtContent>
  </w:sdt>
  <w:p w14:paraId="46DECEC1" w14:textId="77777777" w:rsidR="00745971" w:rsidRDefault="00745971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4E1D" w14:textId="77777777" w:rsidR="00745971" w:rsidRDefault="00745971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686C"/>
    <w:multiLevelType w:val="hybridMultilevel"/>
    <w:tmpl w:val="A95EE63C"/>
    <w:lvl w:ilvl="0" w:tplc="44828022">
      <w:start w:val="1"/>
      <w:numFmt w:val="decimal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C0A4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20AEA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415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FC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128E5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243C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3A78D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96C4A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8170C"/>
    <w:multiLevelType w:val="hybridMultilevel"/>
    <w:tmpl w:val="78445E0E"/>
    <w:lvl w:ilvl="0" w:tplc="4F3AC7E6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1" w:hanging="360"/>
      </w:pPr>
    </w:lvl>
    <w:lvl w:ilvl="2" w:tplc="0422001B" w:tentative="1">
      <w:start w:val="1"/>
      <w:numFmt w:val="lowerRoman"/>
      <w:lvlText w:val="%3."/>
      <w:lvlJc w:val="right"/>
      <w:pPr>
        <w:ind w:left="2521" w:hanging="180"/>
      </w:pPr>
    </w:lvl>
    <w:lvl w:ilvl="3" w:tplc="0422000F" w:tentative="1">
      <w:start w:val="1"/>
      <w:numFmt w:val="decimal"/>
      <w:lvlText w:val="%4."/>
      <w:lvlJc w:val="left"/>
      <w:pPr>
        <w:ind w:left="3241" w:hanging="360"/>
      </w:pPr>
    </w:lvl>
    <w:lvl w:ilvl="4" w:tplc="04220019" w:tentative="1">
      <w:start w:val="1"/>
      <w:numFmt w:val="lowerLetter"/>
      <w:lvlText w:val="%5."/>
      <w:lvlJc w:val="left"/>
      <w:pPr>
        <w:ind w:left="3961" w:hanging="360"/>
      </w:pPr>
    </w:lvl>
    <w:lvl w:ilvl="5" w:tplc="0422001B" w:tentative="1">
      <w:start w:val="1"/>
      <w:numFmt w:val="lowerRoman"/>
      <w:lvlText w:val="%6."/>
      <w:lvlJc w:val="right"/>
      <w:pPr>
        <w:ind w:left="4681" w:hanging="180"/>
      </w:pPr>
    </w:lvl>
    <w:lvl w:ilvl="6" w:tplc="0422000F" w:tentative="1">
      <w:start w:val="1"/>
      <w:numFmt w:val="decimal"/>
      <w:lvlText w:val="%7."/>
      <w:lvlJc w:val="left"/>
      <w:pPr>
        <w:ind w:left="5401" w:hanging="360"/>
      </w:pPr>
    </w:lvl>
    <w:lvl w:ilvl="7" w:tplc="04220019" w:tentative="1">
      <w:start w:val="1"/>
      <w:numFmt w:val="lowerLetter"/>
      <w:lvlText w:val="%8."/>
      <w:lvlJc w:val="left"/>
      <w:pPr>
        <w:ind w:left="6121" w:hanging="360"/>
      </w:pPr>
    </w:lvl>
    <w:lvl w:ilvl="8" w:tplc="0422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" w15:restartNumberingAfterBreak="0">
    <w:nsid w:val="1568765C"/>
    <w:multiLevelType w:val="hybridMultilevel"/>
    <w:tmpl w:val="155CB9FC"/>
    <w:lvl w:ilvl="0" w:tplc="9968960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CE2B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58493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9E0EA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F4D3D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CE26A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9E334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501C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F4F34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6217CB"/>
    <w:multiLevelType w:val="hybridMultilevel"/>
    <w:tmpl w:val="16D2F5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64BD3"/>
    <w:multiLevelType w:val="hybridMultilevel"/>
    <w:tmpl w:val="5E44E5BC"/>
    <w:lvl w:ilvl="0" w:tplc="F0E057C6">
      <w:start w:val="8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E7996">
      <w:start w:val="1"/>
      <w:numFmt w:val="lowerLetter"/>
      <w:lvlText w:val="%2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06D870">
      <w:start w:val="1"/>
      <w:numFmt w:val="lowerRoman"/>
      <w:lvlText w:val="%3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F820D2">
      <w:start w:val="1"/>
      <w:numFmt w:val="decimal"/>
      <w:lvlText w:val="%4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CAE3BA">
      <w:start w:val="1"/>
      <w:numFmt w:val="lowerLetter"/>
      <w:lvlText w:val="%5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085B2">
      <w:start w:val="1"/>
      <w:numFmt w:val="lowerRoman"/>
      <w:lvlText w:val="%6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B666F2">
      <w:start w:val="1"/>
      <w:numFmt w:val="decimal"/>
      <w:lvlText w:val="%7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EF520">
      <w:start w:val="1"/>
      <w:numFmt w:val="lowerLetter"/>
      <w:lvlText w:val="%8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6288A">
      <w:start w:val="1"/>
      <w:numFmt w:val="lowerRoman"/>
      <w:lvlText w:val="%9"/>
      <w:lvlJc w:val="left"/>
      <w:pPr>
        <w:ind w:left="7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440FA8"/>
    <w:multiLevelType w:val="hybridMultilevel"/>
    <w:tmpl w:val="C98822EA"/>
    <w:lvl w:ilvl="0" w:tplc="E3B66D48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E8510E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E4ACF2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AE999C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E8BC76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924426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4408EA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90BEE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828144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8C123A"/>
    <w:multiLevelType w:val="hybridMultilevel"/>
    <w:tmpl w:val="BAE6C26C"/>
    <w:lvl w:ilvl="0" w:tplc="20E8ECAA">
      <w:start w:val="1"/>
      <w:numFmt w:val="bullet"/>
      <w:lvlText w:val=""/>
      <w:lvlJc w:val="left"/>
      <w:pPr>
        <w:ind w:left="141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7" w15:restartNumberingAfterBreak="0">
    <w:nsid w:val="3B2E1F88"/>
    <w:multiLevelType w:val="hybridMultilevel"/>
    <w:tmpl w:val="CC46480E"/>
    <w:lvl w:ilvl="0" w:tplc="20E8ECA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1CF407E"/>
    <w:multiLevelType w:val="hybridMultilevel"/>
    <w:tmpl w:val="D5C4478C"/>
    <w:lvl w:ilvl="0" w:tplc="3B36DE72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44B08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A529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86C90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8207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CED8E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D8C82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6EF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3294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640733"/>
    <w:multiLevelType w:val="hybridMultilevel"/>
    <w:tmpl w:val="AACCED1E"/>
    <w:lvl w:ilvl="0" w:tplc="2E5836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CCC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B48B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A2306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3A4BB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38BB8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E2023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9C24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78A4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0A2ED6"/>
    <w:multiLevelType w:val="hybridMultilevel"/>
    <w:tmpl w:val="28329308"/>
    <w:lvl w:ilvl="0" w:tplc="31AC0408">
      <w:start w:val="1"/>
      <w:numFmt w:val="decimal"/>
      <w:lvlText w:val="%1)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CC0A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0810E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43F1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8EDB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6DFC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8058A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CF9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88B7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1D4F89"/>
    <w:multiLevelType w:val="hybridMultilevel"/>
    <w:tmpl w:val="40405E38"/>
    <w:lvl w:ilvl="0" w:tplc="20E8ECA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2" w15:restartNumberingAfterBreak="0">
    <w:nsid w:val="77623C63"/>
    <w:multiLevelType w:val="hybridMultilevel"/>
    <w:tmpl w:val="A4E20850"/>
    <w:lvl w:ilvl="0" w:tplc="241A5CFE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B49BA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C2C54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8B85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FE51C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4EECE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8304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2A07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68A29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71"/>
    <w:rsid w:val="00003A00"/>
    <w:rsid w:val="000C129F"/>
    <w:rsid w:val="000E49FF"/>
    <w:rsid w:val="0013645C"/>
    <w:rsid w:val="0014072C"/>
    <w:rsid w:val="001776FF"/>
    <w:rsid w:val="00177F36"/>
    <w:rsid w:val="001A7C8D"/>
    <w:rsid w:val="001C407B"/>
    <w:rsid w:val="001D3B38"/>
    <w:rsid w:val="001D5750"/>
    <w:rsid w:val="001F5D5C"/>
    <w:rsid w:val="002B04D1"/>
    <w:rsid w:val="00300C36"/>
    <w:rsid w:val="00324B55"/>
    <w:rsid w:val="00340559"/>
    <w:rsid w:val="003860ED"/>
    <w:rsid w:val="003A7B5F"/>
    <w:rsid w:val="003D176D"/>
    <w:rsid w:val="003F3EC3"/>
    <w:rsid w:val="00401B45"/>
    <w:rsid w:val="00410B8D"/>
    <w:rsid w:val="00417999"/>
    <w:rsid w:val="004248C6"/>
    <w:rsid w:val="0047088F"/>
    <w:rsid w:val="00484D51"/>
    <w:rsid w:val="004C2517"/>
    <w:rsid w:val="004C54BC"/>
    <w:rsid w:val="004C58AC"/>
    <w:rsid w:val="005015A7"/>
    <w:rsid w:val="00506027"/>
    <w:rsid w:val="00512FF3"/>
    <w:rsid w:val="005444BD"/>
    <w:rsid w:val="00595A33"/>
    <w:rsid w:val="005A0A6D"/>
    <w:rsid w:val="005B4770"/>
    <w:rsid w:val="00611600"/>
    <w:rsid w:val="00645560"/>
    <w:rsid w:val="00675331"/>
    <w:rsid w:val="00675CEC"/>
    <w:rsid w:val="006B7C7F"/>
    <w:rsid w:val="006C3D12"/>
    <w:rsid w:val="006E23D5"/>
    <w:rsid w:val="00713347"/>
    <w:rsid w:val="007210B6"/>
    <w:rsid w:val="00745971"/>
    <w:rsid w:val="00770D12"/>
    <w:rsid w:val="00770FB9"/>
    <w:rsid w:val="007818D9"/>
    <w:rsid w:val="007D405E"/>
    <w:rsid w:val="007D4B7F"/>
    <w:rsid w:val="008018DC"/>
    <w:rsid w:val="00842864"/>
    <w:rsid w:val="00862D9B"/>
    <w:rsid w:val="00885047"/>
    <w:rsid w:val="008B3E1C"/>
    <w:rsid w:val="008D3F93"/>
    <w:rsid w:val="00900764"/>
    <w:rsid w:val="00977362"/>
    <w:rsid w:val="009B7419"/>
    <w:rsid w:val="00A07349"/>
    <w:rsid w:val="00A679D3"/>
    <w:rsid w:val="00A923CD"/>
    <w:rsid w:val="00A97D92"/>
    <w:rsid w:val="00B146C8"/>
    <w:rsid w:val="00B2082D"/>
    <w:rsid w:val="00B5334F"/>
    <w:rsid w:val="00B90650"/>
    <w:rsid w:val="00BA345D"/>
    <w:rsid w:val="00BB131E"/>
    <w:rsid w:val="00BD34D5"/>
    <w:rsid w:val="00BE4EAC"/>
    <w:rsid w:val="00C01EA0"/>
    <w:rsid w:val="00C02714"/>
    <w:rsid w:val="00C43134"/>
    <w:rsid w:val="00C45C0E"/>
    <w:rsid w:val="00C803C3"/>
    <w:rsid w:val="00C8297E"/>
    <w:rsid w:val="00C94079"/>
    <w:rsid w:val="00C94CE1"/>
    <w:rsid w:val="00CA1028"/>
    <w:rsid w:val="00CE78E7"/>
    <w:rsid w:val="00D04F50"/>
    <w:rsid w:val="00D21188"/>
    <w:rsid w:val="00D72A93"/>
    <w:rsid w:val="00D80AA8"/>
    <w:rsid w:val="00DC20CA"/>
    <w:rsid w:val="00DC2A6C"/>
    <w:rsid w:val="00E535E7"/>
    <w:rsid w:val="00E6470D"/>
    <w:rsid w:val="00E726B1"/>
    <w:rsid w:val="00E77F4D"/>
    <w:rsid w:val="00E96CAC"/>
    <w:rsid w:val="00ED47C5"/>
    <w:rsid w:val="00EF13ED"/>
    <w:rsid w:val="00F14162"/>
    <w:rsid w:val="00F2456A"/>
    <w:rsid w:val="00F564C9"/>
    <w:rsid w:val="00F963DE"/>
    <w:rsid w:val="00FA22C0"/>
    <w:rsid w:val="00FA760D"/>
    <w:rsid w:val="00FB29BC"/>
    <w:rsid w:val="00FB7277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5A05FA"/>
  <w15:docId w15:val="{DE631355-D7B8-44C0-A624-54237043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right="498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940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3F9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4072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4072C"/>
    <w:rPr>
      <w:rFonts w:cs="Times New Roman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0C129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12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pkor@naau.org.ua" TargetMode="External"/><Relationship Id="rId13" Type="http://schemas.openxmlformats.org/officeDocument/2006/relationships/hyperlink" Target="https://zakon.rada.gov.ua/laws/show/393/96-%D0%B2%D1%80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z0022-23" TargetMode="External"/><Relationship Id="rId12" Type="http://schemas.openxmlformats.org/officeDocument/2006/relationships/hyperlink" Target="https://zakon.rada.gov.ua/laws/show/1700-18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1700-1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zakon.rada.gov.ua/laws/show/1700-1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022-2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2014</Words>
  <Characters>11481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Томіленко Андрій Вікторович</dc:creator>
  <cp:keywords/>
  <cp:lastModifiedBy>Заяц Ігор Петрович</cp:lastModifiedBy>
  <cp:revision>56</cp:revision>
  <dcterms:created xsi:type="dcterms:W3CDTF">2025-08-25T07:23:00Z</dcterms:created>
  <dcterms:modified xsi:type="dcterms:W3CDTF">2025-09-08T06:58:00Z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217872c0-187e-49aa-a77b-07949ad62466</vt:lpwstr>
  </property>
</Properties>
</file>